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itemProps3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tbl>
      <w:tblPr>
        <w:tblpPr w:bottomFromText="0" w:horzAnchor="text" w:leftFromText="180" w:rightFromText="180" w:tblpX="0" w:tblpY="15" w:topFromText="0" w:vertAnchor="text"/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10205"/>
      </w:tblGrid>
      <w:tr>
        <w:trPr>
          <w:trHeight w:val="964" w:hRule="exact"/>
          <w:cantSplit w:val="true"/>
        </w:trPr>
        <w:tc>
          <w:tcPr>
            <w:tcW w:w="10205" w:type="dxa"/>
            <w:tcBorders/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 xml:space="preserve">                                                                             </w:t>
            </w:r>
          </w:p>
        </w:tc>
      </w:tr>
    </w:tbl>
    <w:p>
      <w:pPr>
        <w:pStyle w:val="Normal"/>
        <w:spacing w:before="120" w:after="0"/>
        <w:ind w:left="-426" w:hanging="0"/>
        <w:jc w:val="center"/>
        <w:rPr>
          <w:color w:val="000000"/>
        </w:rPr>
      </w:pPr>
      <w:r>
        <w:rPr>
          <w:b/>
          <w:color w:val="000000"/>
          <w:sz w:val="28"/>
        </w:rPr>
        <w:t>МИНИСТЕРСТВО ТРАНСПОРТА РОССИЙСКОЙ ФЕДЕРАЦИИ</w:t>
      </w:r>
    </w:p>
    <w:p>
      <w:pPr>
        <w:pStyle w:val="Normal"/>
        <w:spacing w:before="120" w:after="0"/>
        <w:ind w:left="-426" w:hanging="0"/>
        <w:jc w:val="center"/>
        <w:rPr>
          <w:color w:val="000000"/>
        </w:rPr>
      </w:pPr>
      <w:r>
        <w:rPr>
          <w:b/>
          <w:color w:val="000000"/>
          <w:sz w:val="28"/>
        </w:rPr>
        <w:t>(МИНТРАНС РОССИИ)</w:t>
      </w:r>
    </w:p>
    <w:p>
      <w:pPr>
        <w:pStyle w:val="Normal"/>
        <w:ind w:left="-426" w:hanging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</w:p>
    <w:p>
      <w:pPr>
        <w:pStyle w:val="18"/>
        <w:keepNext w:val="true"/>
        <w:keepLines/>
        <w:shd w:val="clear" w:color="auto" w:fill="auto"/>
        <w:spacing w:lineRule="exact" w:line="320"/>
        <w:ind w:left="-426" w:hanging="0"/>
        <w:rPr>
          <w:color w:val="000000"/>
        </w:rPr>
      </w:pPr>
      <w:r>
        <w:rPr>
          <w:color w:val="000000"/>
          <w:sz w:val="34"/>
          <w:szCs w:val="34"/>
        </w:rPr>
        <w:t>П Р И К А З</w:t>
      </w:r>
    </w:p>
    <w:p>
      <w:pPr>
        <w:pStyle w:val="Normal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  <w:sz w:val="28"/>
        </w:rPr>
        <w:t>____________________                      Москва                       № ____________________</w:t>
      </w:r>
    </w:p>
    <w:p>
      <w:pPr>
        <w:pStyle w:val="Normal"/>
        <w:ind w:left="-426" w:hanging="0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ind w:firstLine="73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3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3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Обязательные постановления в морском порту Корсаков, утвержденные приказом Министерства транспорта</w:t>
        <w:br/>
        <w:t>Российской Федерации от 13 августа 2024 г. № 280</w:t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2 статьи 14 Федерального закона от 8 ноября 2007 г. № 261-ФЗ «О морских портах в Российской Федерации и о внесении изменений</w:t>
        <w:br/>
        <w:t>в отдельные законодательные акты Российской Федерации» и абзацем первым</w:t>
        <w:br/>
        <w:t>пункта 1 Положения о Министерстве транспорта Российской Федерации, утвержденного постановлением Правительства Российской Федерации</w:t>
        <w:br/>
        <w:t xml:space="preserve">от 30 июля 2004 г. № 395, п р и к а з ы в а ю:  </w:t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</w:t>
      </w:r>
      <w:r>
        <w:rPr>
          <w:color w:val="000000"/>
          <w:spacing w:val="2"/>
          <w:sz w:val="28"/>
          <w:szCs w:val="28"/>
          <w:shd w:fill="FFFFFF" w:val="clear"/>
        </w:rPr>
        <w:t>в Обязательные постановления в морском порту Корсаков, утвержденные приказом Министерства транспорта Российской Федерации</w:t>
      </w:r>
      <w:r>
        <w:rPr>
          <w:sz w:val="28"/>
          <w:szCs w:val="28"/>
        </w:rPr>
        <w:t xml:space="preserve"> от 13 августа 2024 г. № 280 (зарегистрирован Министерством юстиции Российской Федерации 14 ноября 2024 г., регистрационный № 80157), </w:t>
      </w:r>
      <w:r>
        <w:rPr>
          <w:color w:val="000000"/>
          <w:spacing w:val="2"/>
          <w:sz w:val="28"/>
          <w:szCs w:val="28"/>
          <w:shd w:fill="FFFFFF" w:val="clear"/>
        </w:rPr>
        <w:t>согласно приложению к настоящему приказу.</w:t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2. Настоящий приказ вступает в силу по истечении десяти дней после дня</w:t>
        <w:br/>
        <w:t>его официального опубликования.</w:t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Министр                                                                                                          А.С. Никитин</w:t>
        <w:tab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 xml:space="preserve">                       </w:t>
        <w:tab/>
        <w:tab/>
        <w:t xml:space="preserve">                     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Клюев Виталий Владимирович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8 (499) 495 05 50, ДМВ </w:t>
      </w:r>
      <w:r>
        <w:br w:type="page"/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ind w:left="6237" w:right="109" w:hanging="0"/>
        <w:jc w:val="center"/>
        <w:outlineLvl w:val="0"/>
        <w:rPr/>
      </w:pPr>
      <w:r>
        <w:rPr>
          <w:sz w:val="28"/>
        </w:rPr>
        <w:t xml:space="preserve">   </w:t>
      </w:r>
      <w:r>
        <w:rPr>
          <w:sz w:val="28"/>
        </w:rPr>
        <w:t>ПРИЛОЖЕНИЕ</w:t>
      </w:r>
    </w:p>
    <w:p>
      <w:pPr>
        <w:pStyle w:val="Normal"/>
        <w:widowControl w:val="false"/>
        <w:numPr>
          <w:ilvl w:val="0"/>
          <w:numId w:val="0"/>
        </w:numPr>
        <w:ind w:left="6237" w:right="109" w:hanging="0"/>
        <w:jc w:val="center"/>
        <w:outlineLvl w:val="0"/>
        <w:rPr/>
      </w:pPr>
      <w:r>
        <w:rPr>
          <w:sz w:val="28"/>
        </w:rPr>
        <w:t xml:space="preserve">   </w:t>
      </w:r>
      <w:r>
        <w:rPr>
          <w:sz w:val="28"/>
        </w:rPr>
        <w:t>к приказу Минтранса России</w:t>
      </w:r>
    </w:p>
    <w:p>
      <w:pPr>
        <w:pStyle w:val="Normal"/>
        <w:widowControl w:val="false"/>
        <w:numPr>
          <w:ilvl w:val="0"/>
          <w:numId w:val="0"/>
        </w:numPr>
        <w:ind w:left="0" w:right="113" w:firstLine="6009"/>
        <w:jc w:val="center"/>
        <w:outlineLvl w:val="0"/>
        <w:rPr/>
      </w:pPr>
      <w:r>
        <w:rPr>
          <w:sz w:val="28"/>
        </w:rPr>
        <w:t xml:space="preserve">       </w:t>
      </w:r>
      <w:r>
        <w:rPr>
          <w:sz w:val="28"/>
        </w:rPr>
        <w:t>от ____________ № _______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276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/>
      </w:pPr>
      <w:r>
        <w:rPr>
          <w:b/>
          <w:sz w:val="28"/>
        </w:rPr>
        <w:t>ИЗМЕНЕНИЯ,</w:t>
      </w:r>
    </w:p>
    <w:p>
      <w:pPr>
        <w:pStyle w:val="Normal"/>
        <w:jc w:val="center"/>
        <w:rPr/>
      </w:pPr>
      <w:r>
        <w:rPr>
          <w:b/>
          <w:sz w:val="28"/>
        </w:rPr>
        <w:t>которые вносятся в Обязательные постановления в морском порту Корсаков, утвержденные приказом Министерства транспорта Российской Федерации</w:t>
        <w:br/>
        <w:t>от 13 августа 2024 г. № 280</w:t>
      </w:r>
    </w:p>
    <w:p>
      <w:pPr>
        <w:pStyle w:val="Normal"/>
        <w:spacing w:lineRule="auto" w:line="276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spacing w:lineRule="auto" w:line="276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Сноску 15 к пункту 30 изложить в следующей редакции: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</w:rPr>
      </w:pPr>
      <w:r>
        <w:rPr>
          <w:sz w:val="28"/>
        </w:rPr>
        <w:t>«</w:t>
      </w:r>
      <w:r>
        <w:rPr>
          <w:sz w:val="28"/>
          <w:vertAlign w:val="superscript"/>
        </w:rPr>
        <w:t xml:space="preserve">13  </w:t>
      </w:r>
      <w:r>
        <w:rPr>
          <w:position w:val="0"/>
          <w:sz w:val="28"/>
          <w:sz w:val="28"/>
          <w:vertAlign w:val="baseline"/>
        </w:rPr>
        <w:t>Абзац пятидесятый пункта 7 технического регламента о безопасности объектов морского транспорта, утвержденного постановлением Правительства Российской Федерации 29 августа 2025 г. № 1307. В соответствии с пунктом</w:t>
        <w:br/>
        <w:t>5 постановления Правительства Российской Федерации 29 августа 2025 г. № 1307 данный акт действует до 28 февраля 2032 г.».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680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В пункт</w:t>
      </w:r>
      <w:r>
        <w:rPr>
          <w:sz w:val="28"/>
        </w:rPr>
        <w:t>е</w:t>
      </w:r>
      <w:r>
        <w:rPr>
          <w:sz w:val="28"/>
        </w:rPr>
        <w:t xml:space="preserve"> 63 слова «</w:t>
      </w:r>
      <w:hyperlink r:id="rId2">
        <w:r>
          <w:rPr>
            <w:rStyle w:val="-"/>
            <w:color w:val="auto"/>
            <w:sz w:val="28"/>
            <w:u w:val="none"/>
            <w:lang w:val="en-US"/>
          </w:rPr>
          <w:t>www</w:t>
        </w:r>
        <w:r>
          <w:rPr>
            <w:rStyle w:val="-"/>
            <w:color w:val="auto"/>
            <w:sz w:val="28"/>
            <w:u w:val="none"/>
          </w:rPr>
          <w:t>.</w:t>
        </w:r>
        <w:r>
          <w:rPr>
            <w:rStyle w:val="-"/>
            <w:color w:val="auto"/>
            <w:sz w:val="28"/>
            <w:u w:val="none"/>
            <w:lang w:val="en-US"/>
          </w:rPr>
          <w:t>portcall</w:t>
        </w:r>
        <w:r>
          <w:rPr>
            <w:rStyle w:val="-"/>
            <w:color w:val="auto"/>
            <w:sz w:val="28"/>
            <w:u w:val="none"/>
          </w:rPr>
          <w:t>.</w:t>
        </w:r>
        <w:r>
          <w:rPr>
            <w:rStyle w:val="-"/>
            <w:color w:val="auto"/>
            <w:sz w:val="28"/>
            <w:u w:val="none"/>
            <w:lang w:val="en-US"/>
          </w:rPr>
          <w:t>marinet</w:t>
        </w:r>
        <w:r>
          <w:rPr>
            <w:rStyle w:val="-"/>
            <w:color w:val="auto"/>
            <w:sz w:val="28"/>
            <w:u w:val="none"/>
          </w:rPr>
          <w:t>.</w:t>
        </w:r>
        <w:r>
          <w:rPr>
            <w:rStyle w:val="-"/>
            <w:color w:val="auto"/>
            <w:sz w:val="28"/>
            <w:u w:val="none"/>
            <w:lang w:val="en-US"/>
          </w:rPr>
          <w:t>ru</w:t>
        </w:r>
      </w:hyperlink>
      <w:r>
        <w:rPr>
          <w:rStyle w:val="-"/>
          <w:color w:val="auto"/>
          <w:sz w:val="28"/>
          <w:u w:val="none"/>
        </w:rPr>
        <w:t>»</w:t>
      </w:r>
      <w:r>
        <w:rPr>
          <w:sz w:val="28"/>
        </w:rPr>
        <w:t xml:space="preserve"> заменить словами «</w:t>
      </w:r>
      <w:r>
        <w:rPr>
          <w:sz w:val="28"/>
          <w:lang w:val="en-US"/>
        </w:rPr>
        <w:t>og</w:t>
      </w:r>
      <w:r>
        <w:rPr>
          <w:sz w:val="28"/>
        </w:rPr>
        <w:t>.</w:t>
      </w:r>
      <w:r>
        <w:rPr>
          <w:sz w:val="28"/>
          <w:lang w:val="en-US"/>
        </w:rPr>
        <w:t>ampskk</w:t>
      </w:r>
      <w:r>
        <w:rPr>
          <w:sz w:val="28"/>
        </w:rPr>
        <w:t>.</w:t>
      </w:r>
      <w:r>
        <w:rPr>
          <w:sz w:val="28"/>
          <w:lang w:val="en-US"/>
        </w:rPr>
        <w:t>ru</w:t>
      </w:r>
      <w:r>
        <w:rPr>
          <w:sz w:val="28"/>
        </w:rPr>
        <w:t>».</w:t>
      </w:r>
    </w:p>
    <w:p>
      <w:pPr>
        <w:pStyle w:val="Normal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  <w:szCs w:val="28"/>
        </w:rPr>
        <w:t>Приложение № 1 изложить в следующей редакции:</w:t>
      </w:r>
    </w:p>
    <w:p>
      <w:pPr>
        <w:pStyle w:val="Normal"/>
        <w:numPr>
          <w:ilvl w:val="0"/>
          <w:numId w:val="0"/>
        </w:numPr>
        <w:ind w:left="6236" w:hanging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«ПРИЛОЖЕНИЕ № 1</w:t>
      </w:r>
    </w:p>
    <w:p>
      <w:pPr>
        <w:pStyle w:val="Normal"/>
        <w:ind w:left="6236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к Обязательным постановлениям</w:t>
      </w:r>
    </w:p>
    <w:p>
      <w:pPr>
        <w:pStyle w:val="Normal"/>
        <w:ind w:left="6236"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(пункт 10)</w:t>
      </w:r>
    </w:p>
    <w:p>
      <w:pPr>
        <w:pStyle w:val="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eastAsia="Times New Roman" w:cs="Times New Roman"/>
          <w:b/>
          <w:bCs/>
          <w:sz w:val="28"/>
          <w:szCs w:val="28"/>
        </w:rPr>
        <w:t>СВЕДЕНИЯ</w:t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eastAsia="Times New Roman" w:cs="Times New Roman"/>
          <w:b/>
          <w:bCs/>
          <w:sz w:val="28"/>
          <w:szCs w:val="28"/>
        </w:rPr>
        <w:t>о технических возможностях морского порта</w:t>
      </w:r>
    </w:p>
    <w:p>
      <w:pPr>
        <w:pStyle w:val="Normal"/>
        <w:numPr>
          <w:ilvl w:val="0"/>
          <w:numId w:val="0"/>
        </w:numPr>
        <w:ind w:right="-511" w:firstLine="709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tbl>
      <w:tblPr>
        <w:tblW w:w="10196" w:type="dxa"/>
        <w:jc w:val="left"/>
        <w:tblInd w:w="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noVBand="1" w:val="04a0" w:noHBand="0" w:lastColumn="0" w:firstColumn="1" w:lastRow="0" w:firstRow="1"/>
      </w:tblPr>
      <w:tblGrid>
        <w:gridCol w:w="2165"/>
        <w:gridCol w:w="2594"/>
        <w:gridCol w:w="5437"/>
      </w:tblGrid>
      <w:tr>
        <w:trPr>
          <w:trHeight w:val="158" w:hRule="atLeast"/>
        </w:trPr>
        <w:tc>
          <w:tcPr>
            <w:tcW w:w="21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Причалы</w:t>
            </w:r>
          </w:p>
        </w:tc>
        <w:tc>
          <w:tcPr>
            <w:tcW w:w="80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Технические возможности причала</w:t>
            </w:r>
          </w:p>
        </w:tc>
      </w:tr>
      <w:tr>
        <w:trPr>
          <w:trHeight w:val="110" w:hRule="atLeast"/>
        </w:trPr>
        <w:tc>
          <w:tcPr>
            <w:tcW w:w="216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20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Длина причала (метров)</w:t>
            </w:r>
          </w:p>
        </w:tc>
        <w:tc>
          <w:tcPr>
            <w:tcW w:w="5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Глубина у причала проектная (метров)</w:t>
            </w:r>
          </w:p>
        </w:tc>
      </w:tr>
      <w:tr>
        <w:trPr>
          <w:trHeight w:val="128" w:hRule="atLeast"/>
        </w:trPr>
        <w:tc>
          <w:tcPr>
            <w:tcW w:w="101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Участок Корсаков</w:t>
            </w:r>
          </w:p>
        </w:tc>
      </w:tr>
      <w:tr>
        <w:trPr>
          <w:trHeight w:val="106" w:hRule="atLeast"/>
        </w:trPr>
        <w:tc>
          <w:tcPr>
            <w:tcW w:w="101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Северный пирс </w:t>
            </w:r>
          </w:p>
        </w:tc>
      </w:tr>
      <w:tr>
        <w:trPr>
          <w:trHeight w:val="212" w:hRule="atLeast"/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135</w:t>
            </w:r>
          </w:p>
        </w:tc>
        <w:tc>
          <w:tcPr>
            <w:tcW w:w="5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8,0</w:t>
            </w:r>
          </w:p>
        </w:tc>
      </w:tr>
      <w:tr>
        <w:trPr>
          <w:trHeight w:val="240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135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8,0</w:t>
            </w:r>
          </w:p>
        </w:tc>
      </w:tr>
      <w:tr>
        <w:trPr>
          <w:trHeight w:val="248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110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8,0</w:t>
            </w:r>
          </w:p>
        </w:tc>
      </w:tr>
      <w:tr>
        <w:trPr>
          <w:trHeight w:val="682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170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0 – 24 метра: 4,13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24 - 132,5 метров: 6,24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132,5 – 170 метров: 4,31</w:t>
            </w:r>
          </w:p>
        </w:tc>
      </w:tr>
      <w:tr>
        <w:trPr>
          <w:trHeight w:val="540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186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0 – 144 метра: 3,21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144 – 186 метров: 4,31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/>
            </w:r>
          </w:p>
        </w:tc>
      </w:tr>
      <w:tr>
        <w:trPr/>
        <w:tc>
          <w:tcPr>
            <w:tcW w:w="1019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2"/>
              <w:rPr>
                <w:rFonts w:ascii="Times New Roman" w:hAnsi="Times New Roman" w:cs="Times New Roman"/>
              </w:rPr>
            </w:pPr>
            <w:bookmarkStart w:id="0" w:name="Par309"/>
            <w:bookmarkEnd w:id="0"/>
            <w:r>
              <w:rPr>
                <w:rFonts w:eastAsia="Times New Roman" w:cs="Times New Roman"/>
                <w:szCs w:val="24"/>
              </w:rPr>
              <w:t>Южный пирс</w:t>
            </w:r>
          </w:p>
        </w:tc>
      </w:tr>
      <w:tr>
        <w:trPr>
          <w:trHeight w:val="214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100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8,45</w:t>
            </w:r>
          </w:p>
        </w:tc>
      </w:tr>
      <w:tr>
        <w:trPr>
          <w:trHeight w:val="504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140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0 - 31,8 метра: 7,62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31,8 – 140 метров: 8,23</w:t>
            </w:r>
          </w:p>
        </w:tc>
      </w:tr>
      <w:tr>
        <w:trPr>
          <w:trHeight w:val="191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140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0 – 10 метров: 6,25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10 – 91 метров: 6,70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91 – 140 метров: 7,62</w:t>
            </w:r>
          </w:p>
        </w:tc>
      </w:tr>
      <w:tr>
        <w:trPr>
          <w:trHeight w:val="400" w:hRule="atLeast"/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141,16</w:t>
            </w:r>
          </w:p>
        </w:tc>
        <w:tc>
          <w:tcPr>
            <w:tcW w:w="5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0 - 61,5 метра: 5,50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Отметки длины причала 61,5 - 141,16 метра: 6,25</w:t>
            </w:r>
          </w:p>
        </w:tc>
      </w:tr>
      <w:tr>
        <w:trPr/>
        <w:tc>
          <w:tcPr>
            <w:tcW w:w="1019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Внутренняя гавань</w:t>
            </w:r>
          </w:p>
        </w:tc>
      </w:tr>
      <w:tr>
        <w:trPr>
          <w:trHeight w:val="202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А – Б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56,75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5,86</w:t>
            </w:r>
          </w:p>
        </w:tc>
      </w:tr>
      <w:tr>
        <w:trPr>
          <w:trHeight w:val="195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Б – В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52,1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2,66</w:t>
            </w:r>
          </w:p>
        </w:tc>
      </w:tr>
      <w:tr>
        <w:trPr>
          <w:trHeight w:val="190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В – Г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49,35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5,86</w:t>
            </w:r>
          </w:p>
        </w:tc>
      </w:tr>
      <w:tr>
        <w:trPr>
          <w:trHeight w:val="192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Г – Д – Е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84,40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5,86</w:t>
            </w:r>
          </w:p>
        </w:tc>
      </w:tr>
      <w:tr>
        <w:trPr>
          <w:trHeight w:val="28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218,90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6,68</w:t>
            </w:r>
          </w:p>
        </w:tc>
      </w:tr>
      <w:tr>
        <w:trPr>
          <w:trHeight w:val="35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225,32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8,07</w:t>
            </w:r>
          </w:p>
        </w:tc>
      </w:tr>
      <w:tr>
        <w:trPr>
          <w:trHeight w:val="423" w:hRule="atLeast"/>
        </w:trPr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7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(южная стенка)</w:t>
            </w:r>
          </w:p>
        </w:tc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37</w:t>
            </w:r>
          </w:p>
        </w:tc>
        <w:tc>
          <w:tcPr>
            <w:tcW w:w="5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FFFFFF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4,70</w:t>
            </w:r>
          </w:p>
        </w:tc>
      </w:tr>
      <w:tr>
        <w:trPr>
          <w:trHeight w:val="165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8 – 9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84,45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5,70</w:t>
            </w:r>
          </w:p>
        </w:tc>
      </w:tr>
      <w:tr>
        <w:trPr>
          <w:trHeight w:val="28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88,45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5,70</w:t>
            </w:r>
          </w:p>
        </w:tc>
      </w:tr>
      <w:tr>
        <w:trPr>
          <w:trHeight w:val="34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70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5,70</w:t>
            </w:r>
          </w:p>
        </w:tc>
      </w:tr>
      <w:tr>
        <w:trPr>
          <w:trHeight w:val="20" w:hRule="atLeast"/>
        </w:trPr>
        <w:tc>
          <w:tcPr>
            <w:tcW w:w="21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82,20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5,70</w:t>
            </w:r>
          </w:p>
        </w:tc>
      </w:tr>
      <w:tr>
        <w:trPr>
          <w:trHeight w:val="292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«БПН-1»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41,15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3,0</w:t>
            </w:r>
          </w:p>
        </w:tc>
      </w:tr>
      <w:tr>
        <w:trPr>
          <w:trHeight w:val="128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«БПН-2»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102,35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5,91</w:t>
            </w:r>
          </w:p>
        </w:tc>
      </w:tr>
      <w:tr>
        <w:trPr>
          <w:trHeight w:val="130" w:hRule="atLeast"/>
        </w:trPr>
        <w:tc>
          <w:tcPr>
            <w:tcW w:w="216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«БПН-3»</w:t>
            </w:r>
          </w:p>
        </w:tc>
        <w:tc>
          <w:tcPr>
            <w:tcW w:w="259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205,61</w:t>
            </w:r>
          </w:p>
        </w:tc>
        <w:tc>
          <w:tcPr>
            <w:tcW w:w="543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7,48</w:t>
            </w:r>
          </w:p>
        </w:tc>
      </w:tr>
      <w:tr>
        <w:trPr>
          <w:trHeight w:val="246" w:hRule="atLeast"/>
        </w:trPr>
        <w:tc>
          <w:tcPr>
            <w:tcW w:w="1019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Участок Поронайск</w:t>
            </w:r>
          </w:p>
        </w:tc>
      </w:tr>
      <w:tr>
        <w:trPr>
          <w:trHeight w:val="218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153,2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5,95</w:t>
            </w:r>
          </w:p>
        </w:tc>
      </w:tr>
      <w:tr>
        <w:trPr>
          <w:trHeight w:val="211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77,4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3,55</w:t>
            </w:r>
          </w:p>
        </w:tc>
      </w:tr>
      <w:tr>
        <w:trPr>
          <w:trHeight w:val="46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59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3,55</w:t>
            </w:r>
          </w:p>
        </w:tc>
      </w:tr>
      <w:tr>
        <w:trPr>
          <w:trHeight w:val="38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60,5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3,55</w:t>
            </w:r>
          </w:p>
        </w:tc>
      </w:tr>
      <w:tr>
        <w:trPr>
          <w:trHeight w:val="30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14,1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2,75</w:t>
            </w:r>
          </w:p>
        </w:tc>
      </w:tr>
      <w:tr>
        <w:trPr>
          <w:trHeight w:val="165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22,5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2,75</w:t>
            </w:r>
          </w:p>
        </w:tc>
      </w:tr>
      <w:tr>
        <w:trPr>
          <w:trHeight w:val="318" w:hRule="atLeast"/>
        </w:trPr>
        <w:tc>
          <w:tcPr>
            <w:tcW w:w="1019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Участок Пограничное</w:t>
            </w:r>
          </w:p>
        </w:tc>
      </w:tr>
      <w:tr>
        <w:trPr>
          <w:trHeight w:val="400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</w:rPr>
            </w:pPr>
            <w:r>
              <w:rPr>
                <w:rFonts w:eastAsia="Times New Roman" w:cs="Times New Roman"/>
                <w:color w:val="000000" w:themeColor="text1"/>
              </w:rPr>
              <w:t>Полигон рейдового налива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148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10,7</w:t>
            </w:r>
          </w:p>
        </w:tc>
      </w:tr>
      <w:tr>
        <w:trPr>
          <w:trHeight w:val="249" w:hRule="atLeast"/>
        </w:trPr>
        <w:tc>
          <w:tcPr>
            <w:tcW w:w="1019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Участок Москальво</w:t>
            </w:r>
          </w:p>
        </w:tc>
      </w:tr>
      <w:tr>
        <w:trPr>
          <w:trHeight w:val="122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130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6,9</w:t>
            </w:r>
          </w:p>
        </w:tc>
      </w:tr>
      <w:tr>
        <w:trPr>
          <w:trHeight w:val="256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180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6,9</w:t>
            </w:r>
          </w:p>
        </w:tc>
      </w:tr>
      <w:tr>
        <w:trPr>
          <w:trHeight w:val="76" w:hRule="atLeast"/>
        </w:trPr>
        <w:tc>
          <w:tcPr>
            <w:tcW w:w="10196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Участок Набиль</w:t>
            </w:r>
          </w:p>
        </w:tc>
      </w:tr>
      <w:tr>
        <w:trPr>
          <w:trHeight w:val="49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162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9,7</w:t>
            </w:r>
          </w:p>
        </w:tc>
      </w:tr>
      <w:tr>
        <w:trPr>
          <w:trHeight w:val="49" w:hRule="atLeast"/>
        </w:trPr>
        <w:tc>
          <w:tcPr>
            <w:tcW w:w="21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 xml:space="preserve">№ </w:t>
            </w:r>
            <w:r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80,10</w:t>
            </w:r>
          </w:p>
        </w:tc>
        <w:tc>
          <w:tcPr>
            <w:tcW w:w="54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/>
                <w:szCs w:val="24"/>
              </w:rPr>
              <w:t>5,0</w:t>
            </w:r>
          </w:p>
        </w:tc>
      </w:tr>
    </w:tbl>
    <w:p>
      <w:pPr>
        <w:pStyle w:val="Normal"/>
        <w:ind w:firstLine="709"/>
        <w:jc w:val="right"/>
        <w:rPr>
          <w:sz w:val="28"/>
        </w:rPr>
      </w:pPr>
      <w:bookmarkStart w:id="1" w:name="_GoBack"/>
      <w:bookmarkEnd w:id="1"/>
      <w:r>
        <w:rPr>
          <w:sz w:val="28"/>
          <w:szCs w:val="28"/>
        </w:rPr>
        <w:t>».</w:t>
      </w:r>
    </w:p>
    <w:sectPr>
      <w:headerReference w:type="default" r:id="rId3"/>
      <w:headerReference w:type="first" r:id="rId4"/>
      <w:type w:val="nextPage"/>
      <w:pgSz w:w="11906" w:h="16838"/>
      <w:pgMar w:left="1134" w:right="567" w:gutter="0" w:header="345" w:top="912" w:footer="0" w:bottom="63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Microsoft Sans Serif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/>
    </w:pPr>
    <w:r>
      <w:rPr/>
      <w:t>Проект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15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15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15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015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15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spacing w:before="120" w:after="0"/>
      <w:jc w:val="center"/>
      <w:outlineLvl w:val="0"/>
    </w:pPr>
    <w:rPr>
      <w:sz w:val="28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pacing w:lineRule="exact" w:line="280"/>
      <w:outlineLvl w:val="1"/>
    </w:pPr>
    <w:rPr>
      <w:b/>
      <w:bCs/>
      <w:sz w:val="20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b/>
      <w:bCs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b/>
      <w:bCs/>
      <w:spacing w:val="80"/>
      <w:sz w:val="28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jc w:val="center"/>
      <w:outlineLvl w:val="4"/>
    </w:pPr>
    <w:rPr>
      <w:b/>
      <w:bCs/>
      <w:spacing w:val="100"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8"/>
      <w:szCs w:val="28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>
      <w:sz w:val="28"/>
      <w:szCs w:val="28"/>
    </w:rPr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position w:val="0"/>
      <w:sz w:val="28"/>
      <w:sz w:val="28"/>
      <w:szCs w:val="28"/>
      <w:u w:val="none"/>
      <w:vertAlign w:val="baseline"/>
      <w:lang w:val="ru-RU" w:bidi="ru-RU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/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sz w:val="28"/>
      <w:szCs w:val="28"/>
    </w:rPr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31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11" w:customStyle="1">
    <w:name w:val="Основной шрифт абзаца1"/>
    <w:qFormat/>
    <w:rPr/>
  </w:style>
  <w:style w:type="character" w:styleId="Style9" w:customStyle="1">
    <w:name w:val="Текст выноски Знак"/>
    <w:qFormat/>
    <w:rPr>
      <w:rFonts w:ascii="Tahoma" w:hAnsi="Tahoma" w:cs="Tahoma"/>
      <w:sz w:val="16"/>
      <w:szCs w:val="16"/>
      <w:lang w:eastAsia="zh-CN"/>
    </w:rPr>
  </w:style>
  <w:style w:type="character" w:styleId="Style10" w:customStyle="1">
    <w:name w:val="Верхний колонтитул Знак"/>
    <w:qFormat/>
    <w:rPr>
      <w:sz w:val="24"/>
      <w:szCs w:val="24"/>
      <w:lang w:eastAsia="zh-CN"/>
    </w:rPr>
  </w:style>
  <w:style w:type="character" w:styleId="Style11" w:customStyle="1">
    <w:name w:val="Нижний колонтитул Знак"/>
    <w:qFormat/>
    <w:rPr>
      <w:sz w:val="24"/>
      <w:szCs w:val="24"/>
      <w:lang w:eastAsia="zh-CN"/>
    </w:rPr>
  </w:style>
  <w:style w:type="character" w:styleId="Linenumber">
    <w:name w:val="line number"/>
    <w:qFormat/>
    <w:rPr/>
  </w:style>
  <w:style w:type="character" w:styleId="12" w:customStyle="1">
    <w:name w:val="Знак примечания1"/>
    <w:qFormat/>
    <w:rPr>
      <w:sz w:val="16"/>
      <w:szCs w:val="16"/>
    </w:rPr>
  </w:style>
  <w:style w:type="character" w:styleId="Style12" w:customStyle="1">
    <w:name w:val="Текст примечания Знак"/>
    <w:qFormat/>
    <w:rPr>
      <w:rFonts w:ascii="Microsoft Sans Serif" w:hAnsi="Microsoft Sans Serif" w:eastAsia="Microsoft Sans Serif" w:cs="Microsoft Sans Serif"/>
      <w:color w:val="000000"/>
      <w:lang w:bidi="ru-RU"/>
    </w:rPr>
  </w:style>
  <w:style w:type="character" w:styleId="-">
    <w:name w:val="Hyperlink"/>
    <w:rPr>
      <w:color w:val="0000FF"/>
      <w:u w:val="single"/>
    </w:rPr>
  </w:style>
  <w:style w:type="character" w:styleId="Style13" w:customStyle="1">
    <w:name w:val="Тема примечания Знак"/>
    <w:qFormat/>
    <w:rPr>
      <w:rFonts w:ascii="Microsoft Sans Serif" w:hAnsi="Microsoft Sans Serif" w:eastAsia="Microsoft Sans Serif" w:cs="Microsoft Sans Serif"/>
      <w:b/>
      <w:bCs/>
      <w:color w:val="000000"/>
      <w:lang w:eastAsia="zh-CN" w:bidi="ru-RU"/>
    </w:rPr>
  </w:style>
  <w:style w:type="character" w:styleId="Style14" w:customStyle="1">
    <w:name w:val="Текст сноски Знак"/>
    <w:qFormat/>
    <w:rPr>
      <w:lang w:eastAsia="zh-CN"/>
    </w:rPr>
  </w:style>
  <w:style w:type="character" w:styleId="Style15" w:customStyle="1">
    <w:name w:val="Символ сноски"/>
    <w:qFormat/>
    <w:rPr>
      <w:vertAlign w:val="superscript"/>
    </w:rPr>
  </w:style>
  <w:style w:type="character" w:styleId="22" w:customStyle="1">
    <w:name w:val="Основной текст (2)_"/>
    <w:qFormat/>
    <w:rPr>
      <w:sz w:val="28"/>
      <w:szCs w:val="28"/>
      <w:shd w:fill="FFFFFF" w:val="clear"/>
    </w:rPr>
  </w:style>
  <w:style w:type="character" w:styleId="13" w:customStyle="1">
    <w:name w:val="Нижний колонтитул Знак1"/>
    <w:uiPriority w:val="99"/>
    <w:qFormat/>
    <w:rPr>
      <w:sz w:val="24"/>
      <w:szCs w:val="24"/>
      <w:lang w:eastAsia="zh-CN"/>
    </w:rPr>
  </w:style>
  <w:style w:type="character" w:styleId="14" w:customStyle="1">
    <w:name w:val="Заголовок №1_"/>
    <w:link w:val="18"/>
    <w:qFormat/>
    <w:rsid w:val="000b5f06"/>
    <w:rPr>
      <w:b/>
      <w:bCs/>
      <w:sz w:val="32"/>
      <w:szCs w:val="32"/>
      <w:shd w:fill="FFFFFF" w:val="clear"/>
    </w:rPr>
  </w:style>
  <w:style w:type="character" w:styleId="Strong">
    <w:name w:val="Strong"/>
    <w:uiPriority w:val="22"/>
    <w:qFormat/>
    <w:rsid w:val="002063e2"/>
    <w:rPr>
      <w:b/>
      <w:bCs/>
    </w:rPr>
  </w:style>
  <w:style w:type="paragraph" w:styleId="Style16" w:customStyle="1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7">
    <w:name w:val="Body Text"/>
    <w:basedOn w:val="Normal"/>
    <w:pPr>
      <w:spacing w:before="120" w:after="0"/>
      <w:jc w:val="center"/>
    </w:pPr>
    <w:rPr>
      <w:sz w:val="28"/>
    </w:rPr>
  </w:style>
  <w:style w:type="paragraph" w:styleId="Style18">
    <w:name w:val="List"/>
    <w:basedOn w:val="Style17"/>
    <w:pPr/>
    <w:rPr>
      <w:rFonts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Droid Sans Devanagari"/>
    </w:rPr>
  </w:style>
  <w:style w:type="paragraph" w:styleId="32" w:customStyle="1">
    <w:name w:val="Указатель3"/>
    <w:basedOn w:val="Normal"/>
    <w:qFormat/>
    <w:pPr>
      <w:suppressLineNumbers/>
    </w:pPr>
    <w:rPr>
      <w:rFonts w:cs="Droid Sans Devanagari"/>
    </w:rPr>
  </w:style>
  <w:style w:type="paragraph" w:styleId="23" w:customStyle="1">
    <w:name w:val="Название объекта2"/>
    <w:basedOn w:val="Normal"/>
    <w:qFormat/>
    <w:pPr>
      <w:suppressLineNumbers/>
      <w:spacing w:before="120" w:after="120"/>
    </w:pPr>
    <w:rPr>
      <w:rFonts w:cs="Droid Sans Devanagari"/>
      <w:i/>
      <w:iCs/>
    </w:rPr>
  </w:style>
  <w:style w:type="paragraph" w:styleId="24" w:customStyle="1">
    <w:name w:val="Указатель2"/>
    <w:basedOn w:val="Normal"/>
    <w:qFormat/>
    <w:pPr>
      <w:suppressLineNumbers/>
    </w:pPr>
    <w:rPr>
      <w:rFonts w:cs="Droid Sans Devanagari"/>
    </w:rPr>
  </w:style>
  <w:style w:type="paragraph" w:styleId="15" w:customStyle="1">
    <w:name w:val="Название объекта1"/>
    <w:basedOn w:val="Normal"/>
    <w:qFormat/>
    <w:pPr>
      <w:suppressLineNumbers/>
      <w:spacing w:before="120" w:after="120"/>
    </w:pPr>
    <w:rPr>
      <w:rFonts w:cs="Droid Sans Devanagari"/>
      <w:i/>
      <w:iCs/>
    </w:rPr>
  </w:style>
  <w:style w:type="paragraph" w:styleId="16" w:customStyle="1">
    <w:name w:val="Указатель1"/>
    <w:basedOn w:val="Normal"/>
    <w:qFormat/>
    <w:pPr>
      <w:suppressLineNumbers/>
    </w:pPr>
    <w:rPr>
      <w:rFonts w:cs="Droid Sans Devanagari"/>
    </w:rPr>
  </w:style>
  <w:style w:type="paragraph" w:styleId="Style2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4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7" w:customStyle="1">
    <w:name w:val="Текст примечания1"/>
    <w:basedOn w:val="Normal"/>
    <w:qFormat/>
    <w:pPr>
      <w:widowControl w:val="false"/>
    </w:pPr>
    <w:rPr>
      <w:rFonts w:ascii="Microsoft Sans Serif" w:hAnsi="Microsoft Sans Serif" w:eastAsia="Microsoft Sans Serif" w:cs="Microsoft Sans Serif"/>
      <w:color w:val="000000"/>
      <w:sz w:val="20"/>
      <w:szCs w:val="20"/>
      <w:lang w:bidi="ru-RU"/>
    </w:rPr>
  </w:style>
  <w:style w:type="paragraph" w:styleId="Pboth" w:customStyle="1">
    <w:name w:val="pboth"/>
    <w:basedOn w:val="Normal"/>
    <w:qFormat/>
    <w:pPr>
      <w:suppressAutoHyphens w:val="false"/>
      <w:spacing w:before="280" w:after="280"/>
    </w:pPr>
    <w:rPr/>
  </w:style>
  <w:style w:type="paragraph" w:styleId="Annotationsubject">
    <w:name w:val="annotation subject"/>
    <w:basedOn w:val="17"/>
    <w:next w:val="17"/>
    <w:qFormat/>
    <w:pPr>
      <w:widowControl/>
    </w:pPr>
    <w:rPr>
      <w:rFonts w:ascii="Times New Roman" w:hAnsi="Times New Roman" w:eastAsia="Times New Roman" w:cs="Times New Roman"/>
      <w:b/>
      <w:bCs/>
      <w:lang w:bidi="ar-SA"/>
    </w:rPr>
  </w:style>
  <w:style w:type="paragraph" w:styleId="Style26">
    <w:name w:val="Footnote Text"/>
    <w:basedOn w:val="Normal"/>
    <w:pPr/>
    <w:rPr>
      <w:sz w:val="20"/>
      <w:szCs w:val="20"/>
    </w:rPr>
  </w:style>
  <w:style w:type="paragraph" w:styleId="25" w:customStyle="1">
    <w:name w:val="Основной текст (2)"/>
    <w:basedOn w:val="Normal"/>
    <w:qFormat/>
    <w:pPr>
      <w:widowControl w:val="false"/>
      <w:shd w:val="clear" w:color="auto" w:fill="FFFFFF"/>
      <w:suppressAutoHyphens w:val="false"/>
      <w:spacing w:lineRule="exact" w:line="311" w:before="900" w:after="600"/>
      <w:ind w:hanging="320"/>
      <w:jc w:val="both"/>
    </w:pPr>
    <w:rPr>
      <w:sz w:val="28"/>
      <w:szCs w:val="28"/>
    </w:rPr>
  </w:style>
  <w:style w:type="paragraph" w:styleId="Style27" w:customStyle="1">
    <w:name w:val="Содержимое врезки"/>
    <w:basedOn w:val="Normal"/>
    <w:qFormat/>
    <w:pPr/>
    <w:rPr/>
  </w:style>
  <w:style w:type="paragraph" w:styleId="18" w:customStyle="1">
    <w:name w:val="Заголовок №1"/>
    <w:basedOn w:val="Normal"/>
    <w:link w:val="14"/>
    <w:qFormat/>
    <w:rsid w:val="000b5f06"/>
    <w:pPr>
      <w:widowControl w:val="false"/>
      <w:shd w:val="clear" w:color="auto" w:fill="FFFFFF"/>
      <w:suppressAutoHyphens w:val="false"/>
      <w:spacing w:lineRule="atLeast" w:line="0"/>
      <w:jc w:val="center"/>
      <w:outlineLvl w:val="0"/>
    </w:pPr>
    <w:rPr>
      <w:b/>
      <w:bCs/>
      <w:sz w:val="32"/>
      <w:szCs w:val="32"/>
      <w:lang w:eastAsia="ru-RU"/>
    </w:rPr>
  </w:style>
  <w:style w:type="paragraph" w:styleId="NoSpacing">
    <w:name w:val="No Spacing"/>
    <w:uiPriority w:val="1"/>
    <w:qFormat/>
    <w:rsid w:val="00055dea"/>
    <w:pPr>
      <w:widowControl/>
      <w:suppressAutoHyphens w:val="false"/>
      <w:bidi w:val="0"/>
      <w:spacing w:before="0" w:after="0"/>
      <w:jc w:val="both"/>
    </w:pPr>
    <w:rPr>
      <w:rFonts w:ascii="Times New Roman" w:hAnsi="Times New Roman" w:eastAsia="Calibri" w:cs="" w:cstheme="minorBidi" w:eastAsiaTheme="minorHAnsi"/>
      <w:color w:val="auto"/>
      <w:kern w:val="0"/>
      <w:sz w:val="28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uiPriority w:val="39"/>
    <w:rsid w:val="00e7160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rtcall.marinet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Tag xmlns="DD699240-2E4F-4577-88EC-97EB306C3B85" xsi:nil="true"/>
    <Document_Image xmlns="DD699240-2E4F-4577-88EC-97EB306C3B85">
      <Url xsi:nil="true"/>
      <Description xsi:nil="true"/>
    </Document_Image>
    <Document_Description xmlns="DD699240-2E4F-4577-88EC-97EB306C3B85">Бланк ПРИКАЗА для текстовых редакторов Microsoft Word и МойОфис</Document_Descript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 Минтранс" ma:contentTypeID="0x010100A2E4965DF3E54D818E0DAC31D40C864F001A10439B0F340C4DBAE54F4B5CBDA3B2" ma:contentTypeVersion="0" ma:contentTypeDescription="" ma:contentTypeScope="" ma:versionID="4178d5e81d1d16f2619c89ba89253674">
  <xsd:schema xmlns:xsd="http://www.w3.org/2001/XMLSchema" xmlns:xs="http://www.w3.org/2001/XMLSchema" xmlns:p="http://schemas.microsoft.com/office/2006/metadata/properties" xmlns:ns2="DD699240-2E4F-4577-88EC-97EB306C3B85" targetNamespace="http://schemas.microsoft.com/office/2006/metadata/properties" ma:root="true" ma:fieldsID="980d0f5e2f389040919689f98ea8b913" ns2:_="">
    <xsd:import namespace="DD699240-2E4F-4577-88EC-97EB306C3B85"/>
    <xsd:element name="properties">
      <xsd:complexType>
        <xsd:sequence>
          <xsd:element name="documentManagement">
            <xsd:complexType>
              <xsd:all>
                <xsd:element ref="ns2:Document_Description" minOccurs="0"/>
                <xsd:element ref="ns2:Document_Tag" minOccurs="0"/>
                <xsd:element ref="ns2:Document_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99240-2E4F-4577-88EC-97EB306C3B85" elementFormDefault="qualified">
    <xsd:import namespace="http://schemas.microsoft.com/office/2006/documentManagement/types"/>
    <xsd:import namespace="http://schemas.microsoft.com/office/infopath/2007/PartnerControls"/>
    <xsd:element name="Document_Description" ma:index="8" nillable="true" ma:displayName="Описание" ma:description="" ma:internalName="Document_Description">
      <xsd:simpleType>
        <xsd:restriction base="dms:Note"/>
      </xsd:simpleType>
    </xsd:element>
    <xsd:element name="Document_Tag" ma:index="9" nillable="true" ma:displayName="Тег" ma:description="" ma:internalName="Document_Tag">
      <xsd:simpleType>
        <xsd:restriction base="dms:Text"/>
      </xsd:simpleType>
    </xsd:element>
    <xsd:element name="Document_Image" ma:index="10" nillable="true" ma:displayName="Изображение" ma:description="" ma:internalName="Document_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090CA-4E38-466C-AC30-83DC90613D58}">
  <ds:schemaRefs>
    <ds:schemaRef ds:uri="http://schemas.microsoft.com/office/2006/metadata/properties"/>
    <ds:schemaRef ds:uri="http://schemas.microsoft.com/office/infopath/2007/PartnerControls"/>
    <ds:schemaRef ds:uri="DD699240-2E4F-4577-88EC-97EB306C3B85"/>
  </ds:schemaRefs>
</ds:datastoreItem>
</file>

<file path=customXml/itemProps2.xml><?xml version="1.0" encoding="utf-8"?>
<ds:datastoreItem xmlns:ds="http://schemas.openxmlformats.org/officeDocument/2006/customXml" ds:itemID="{CEE8158B-FDEA-4C5E-82D3-3AAF9A7CC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99240-2E4F-4577-88EC-97EB306C3B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7BF241-3FD6-46FA-97A2-33431E6CBE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2F587B-C983-46D6-93D1-5140CDF64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LibreOffice/7.5.3.2$Linux_X86_64 LibreOffice_project/9f56dff12ba03b9acd7730a5a481eea045e468f3</Application>
  <AppVersion>15.0000</AppVersion>
  <Pages>4</Pages>
  <Words>544</Words>
  <Characters>2795</Characters>
  <CharactersWithSpaces>3504</CharactersWithSpaces>
  <Paragraphs>154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2026-02-02T03:33:00Z</dcterms:created>
  <dc:creator>Миронова Алина Данировна</dc:creator>
  <dc:description/>
  <dc:language>ru-RU</dc:language>
  <cp:lastModifiedBy/>
  <dcterms:modified xsi:type="dcterms:W3CDTF">2026-03-18T17:43:16Z</dcterms:modified>
  <cp:revision>7</cp:revision>
  <dc:subject/>
  <dc:title>Бланк ПРИКАЗА для текстовых редакторов Microsoft Word и МойОфис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0x010100A2E4965DF3E54D818E0DAC31D40C864F001A10439B0F340C4DBAE54F4B5CBDA3B2</vt:lpwstr>
  </property>
</Properties>
</file>