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widowControl w:val="0"/>
        <w:shd w:val="clear" w:color="auto" w:fill="auto"/>
        <w:bidi w:val="0"/>
        <w:spacing w:before="0" w:after="0" w:line="240" w:lineRule="auto"/>
        <w:ind w:left="0" w:right="0" w:firstLine="0"/>
        <w:jc w:val="right"/>
        <w:rPr>
          <w:sz w:val="19"/>
          <w:szCs w:val="19"/>
        </w:rPr>
      </w:pPr>
      <w:r>
        <w:rPr>
          <w:rFonts w:ascii="Times New Roman" w:eastAsia="Times New Roman" w:hAnsi="Times New Roman" w:cs="Times New Roman"/>
          <w:color w:val="000000"/>
          <w:spacing w:val="0"/>
          <w:w w:val="100"/>
          <w:position w:val="0"/>
          <w:sz w:val="19"/>
          <w:szCs w:val="19"/>
          <w:shd w:val="clear" w:color="auto" w:fill="auto"/>
          <w:lang w:val="ru-RU" w:eastAsia="ru-RU" w:bidi="ru-RU"/>
        </w:rPr>
        <w:t xml:space="preserve">Версия </w:t>
      </w:r>
      <w:r>
        <w:rPr>
          <w:rFonts w:ascii="Times New Roman" w:eastAsia="Times New Roman" w:hAnsi="Times New Roman" w:cs="Times New Roman"/>
          <w:color w:val="000000"/>
          <w:spacing w:val="0"/>
          <w:w w:val="100"/>
          <w:position w:val="0"/>
          <w:sz w:val="19"/>
          <w:szCs w:val="19"/>
          <w:shd w:val="clear" w:color="auto" w:fill="auto"/>
          <w:lang w:val="en-US" w:eastAsia="en-US" w:bidi="en-US"/>
        </w:rPr>
        <w:t>6</w:t>
      </w:r>
    </w:p>
    <w:p>
      <w:pPr>
        <w:pStyle w:val="Style2"/>
        <w:keepNext w:val="0"/>
        <w:keepLines w:val="0"/>
        <w:widowControl w:val="0"/>
        <w:shd w:val="clear" w:color="auto" w:fill="auto"/>
        <w:bidi w:val="0"/>
        <w:spacing w:before="0" w:after="640" w:line="24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ru-RU" w:eastAsia="ru-RU" w:bidi="ru-RU"/>
        </w:rPr>
        <w:t xml:space="preserve">Решение о порядке предоставления субсидии </w:t>
      </w:r>
      <w:r>
        <w:rPr>
          <w:rFonts w:ascii="Times New Roman" w:eastAsia="Times New Roman" w:hAnsi="Times New Roman" w:cs="Times New Roman"/>
          <w:b/>
          <w:bCs/>
          <w:color w:val="000000"/>
          <w:spacing w:val="0"/>
          <w:w w:val="100"/>
          <w:position w:val="0"/>
          <w:sz w:val="20"/>
          <w:szCs w:val="20"/>
          <w:shd w:val="clear" w:color="auto" w:fill="auto"/>
          <w:lang w:val="en-US" w:eastAsia="en-US" w:bidi="en-US"/>
        </w:rPr>
        <w:t xml:space="preserve">№ </w:t>
      </w:r>
      <w:r>
        <w:rPr>
          <w:rFonts w:ascii="Times New Roman" w:eastAsia="Times New Roman" w:hAnsi="Times New Roman" w:cs="Times New Roman"/>
          <w:b/>
          <w:bCs/>
          <w:color w:val="000000"/>
          <w:spacing w:val="0"/>
          <w:w w:val="100"/>
          <w:position w:val="0"/>
          <w:sz w:val="20"/>
          <w:szCs w:val="20"/>
          <w:shd w:val="clear" w:color="auto" w:fill="auto"/>
          <w:lang w:val="ru-RU" w:eastAsia="ru-RU" w:bidi="ru-RU"/>
        </w:rPr>
        <w:t>25-68523-01992-Р</w:t>
      </w:r>
    </w:p>
    <w:tbl>
      <w:tblPr>
        <w:tblOverlap w:val="never"/>
        <w:jc w:val="center"/>
        <w:tblLayout w:type="fixed"/>
      </w:tblPr>
      <w:tblGrid>
        <w:gridCol w:w="2530"/>
        <w:gridCol w:w="5616"/>
        <w:gridCol w:w="1219"/>
        <w:gridCol w:w="1368"/>
      </w:tblGrid>
      <w:tr>
        <w:trPr>
          <w:trHeight w:val="346" w:hRule="exact"/>
        </w:trPr>
        <w:tc>
          <w:tcPr>
            <w:vMerge w:val="restart"/>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Главный распорядитель бюджетных средств</w:t>
            </w:r>
          </w:p>
        </w:tc>
        <w:tc>
          <w:tcPr>
            <w:vMerge w:val="restart"/>
            <w:tcBorders/>
            <w:shd w:val="clear" w:color="auto" w:fill="auto"/>
            <w:vAlign w:val="bottom"/>
          </w:tcPr>
          <w:p>
            <w:pPr>
              <w:pStyle w:val="Style6"/>
              <w:keepNext w:val="0"/>
              <w:keepLines w:val="0"/>
              <w:widowControl w:val="0"/>
              <w:shd w:val="clear" w:color="auto" w:fill="auto"/>
              <w:bidi w:val="0"/>
              <w:spacing w:before="0" w:after="0" w:line="240" w:lineRule="auto"/>
              <w:ind w:left="2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Министерство промышленности и торговли Российской Федерации</w:t>
            </w:r>
          </w:p>
        </w:tc>
        <w:tc>
          <w:tcPr>
            <w:vMerge w:val="restart"/>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БК</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Коды</w:t>
            </w:r>
          </w:p>
        </w:tc>
      </w:tr>
      <w:tr>
        <w:trPr>
          <w:trHeight w:val="451" w:hRule="exact"/>
        </w:trPr>
        <w:tc>
          <w:tcPr>
            <w:vMerge/>
            <w:tcBorders/>
            <w:shd w:val="clear" w:color="auto" w:fill="auto"/>
            <w:vAlign w:val="bottom"/>
          </w:tcPr>
          <w:p>
            <w:pPr/>
          </w:p>
        </w:tc>
        <w:tc>
          <w:tcPr>
            <w:vMerge/>
            <w:tcBorders/>
            <w:shd w:val="clear" w:color="auto" w:fill="auto"/>
            <w:vAlign w:val="bottom"/>
          </w:tcPr>
          <w:p>
            <w:pPr/>
          </w:p>
        </w:tc>
        <w:tc>
          <w:tcPr>
            <w:vMerge/>
            <w:tcBorders/>
            <w:shd w:val="clear" w:color="auto" w:fill="auto"/>
            <w:vAlign w:val="bottom"/>
          </w:tcPr>
          <w:p>
            <w:pPr/>
          </w:p>
        </w:tc>
        <w:tc>
          <w:tcPr>
            <w:tcBorders>
              <w:top w:val="single" w:sz="4"/>
              <w:left w:val="single" w:sz="4"/>
              <w:right w:val="single" w:sz="4"/>
            </w:tcBorders>
            <w:shd w:val="clear" w:color="auto" w:fill="auto"/>
            <w:vAlign w:val="top"/>
          </w:tcPr>
          <w:p>
            <w:pPr>
              <w:widowControl w:val="0"/>
              <w:rPr>
                <w:sz w:val="10"/>
                <w:szCs w:val="10"/>
              </w:rPr>
            </w:pPr>
          </w:p>
        </w:tc>
      </w:tr>
      <w:tr>
        <w:trPr>
          <w:trHeight w:val="907" w:hRule="exact"/>
        </w:trPr>
        <w:tc>
          <w:tcPr>
            <w:vMerge/>
            <w:tcBorders/>
            <w:shd w:val="clear" w:color="auto" w:fill="auto"/>
            <w:vAlign w:val="bottom"/>
          </w:tcPr>
          <w:p>
            <w:pPr/>
          </w:p>
        </w:tc>
        <w:tc>
          <w:tcPr>
            <w:vMerge/>
            <w:tcBorders/>
            <w:shd w:val="clear" w:color="auto" w:fill="auto"/>
            <w:vAlign w:val="bottom"/>
          </w:tcPr>
          <w:p>
            <w:pPr/>
          </w:p>
        </w:tc>
        <w:tc>
          <w:tcPr>
            <w:vMerge/>
            <w:tcBorders/>
            <w:shd w:val="clear" w:color="auto" w:fill="auto"/>
            <w:vAlign w:val="bottom"/>
          </w:tcPr>
          <w:p>
            <w:pP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en-US" w:eastAsia="en-US" w:bidi="en-US"/>
              </w:rPr>
              <w:t>020</w:t>
            </w:r>
          </w:p>
        </w:tc>
      </w:tr>
      <w:tr>
        <w:trPr>
          <w:trHeight w:val="466" w:hRule="exact"/>
        </w:trPr>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Бюджет</w:t>
            </w:r>
          </w:p>
        </w:tc>
        <w:tc>
          <w:tcPr>
            <w:tcBorders>
              <w:top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220"/>
              <w:jc w:val="left"/>
            </w:pPr>
            <w:r>
              <w:rPr>
                <w:rFonts w:ascii="Times New Roman" w:eastAsia="Times New Roman" w:hAnsi="Times New Roman" w:cs="Times New Roman"/>
                <w:color w:val="000000"/>
                <w:spacing w:val="0"/>
                <w:w w:val="100"/>
                <w:position w:val="0"/>
                <w:u w:val="single"/>
                <w:shd w:val="clear" w:color="auto" w:fill="auto"/>
                <w:lang w:val="ru-RU" w:eastAsia="ru-RU" w:bidi="ru-RU"/>
              </w:rPr>
              <w:t>Федеральный бюджет</w:t>
            </w:r>
          </w:p>
        </w:tc>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ОКТМО</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en-US" w:eastAsia="en-US" w:bidi="en-US"/>
              </w:rPr>
              <w:t>00000001</w:t>
            </w:r>
          </w:p>
        </w:tc>
      </w:tr>
      <w:tr>
        <w:trPr>
          <w:trHeight w:val="1138" w:hRule="exact"/>
        </w:trPr>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Направление расходов</w:t>
            </w:r>
          </w:p>
        </w:tc>
        <w:tc>
          <w:tcPr>
            <w:tcBorders>
              <w:top w:val="single" w:sz="4"/>
            </w:tcBorders>
            <w:shd w:val="clear" w:color="auto" w:fill="auto"/>
            <w:vAlign w:val="bottom"/>
          </w:tcPr>
          <w:p>
            <w:pPr>
              <w:pStyle w:val="Style6"/>
              <w:keepNext w:val="0"/>
              <w:keepLines w:val="0"/>
              <w:widowControl w:val="0"/>
              <w:shd w:val="clear" w:color="auto" w:fill="auto"/>
              <w:bidi w:val="0"/>
              <w:spacing w:before="0" w:after="0" w:line="240" w:lineRule="auto"/>
              <w:ind w:left="2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Субсидии российским научным организациям судостроительной промышленности на возмещение части затрат на содержание объектов опытно-экспериментальной базы в работоспособном </w:t>
            </w:r>
            <w:r>
              <w:rPr>
                <w:rFonts w:ascii="Times New Roman" w:eastAsia="Times New Roman" w:hAnsi="Times New Roman" w:cs="Times New Roman"/>
                <w:color w:val="000000"/>
                <w:spacing w:val="0"/>
                <w:w w:val="100"/>
                <w:position w:val="0"/>
                <w:u w:val="single"/>
                <w:shd w:val="clear" w:color="auto" w:fill="auto"/>
                <w:lang w:val="ru-RU" w:eastAsia="ru-RU" w:bidi="ru-RU"/>
              </w:rPr>
              <w:t>состоянии</w:t>
            </w:r>
          </w:p>
        </w:tc>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БК</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en-US" w:eastAsia="en-US" w:bidi="en-US"/>
              </w:rPr>
              <w:t>68523</w:t>
            </w:r>
          </w:p>
        </w:tc>
      </w:tr>
      <w:tr>
        <w:trPr>
          <w:trHeight w:val="907" w:hRule="exact"/>
        </w:trPr>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Национальный проект</w:t>
            </w:r>
          </w:p>
        </w:tc>
        <w:tc>
          <w:tcPr>
            <w:tcBorders>
              <w:top w:val="single" w:sz="4"/>
            </w:tcBorders>
            <w:shd w:val="clear" w:color="auto" w:fill="auto"/>
            <w:vAlign w:val="bottom"/>
          </w:tcPr>
          <w:p>
            <w:pPr>
              <w:pStyle w:val="Style6"/>
              <w:keepNext w:val="0"/>
              <w:keepLines w:val="0"/>
              <w:widowControl w:val="0"/>
              <w:shd w:val="clear" w:color="auto" w:fill="auto"/>
              <w:bidi w:val="0"/>
              <w:spacing w:before="0" w:after="0" w:line="240" w:lineRule="auto"/>
              <w:ind w:left="2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Национальный проект "Промышленное обеспечение </w:t>
            </w:r>
            <w:r>
              <w:rPr>
                <w:rFonts w:ascii="Times New Roman" w:eastAsia="Times New Roman" w:hAnsi="Times New Roman" w:cs="Times New Roman"/>
                <w:color w:val="000000"/>
                <w:spacing w:val="0"/>
                <w:w w:val="100"/>
                <w:position w:val="0"/>
                <w:u w:val="single"/>
                <w:shd w:val="clear" w:color="auto" w:fill="auto"/>
                <w:lang w:val="ru-RU" w:eastAsia="ru-RU" w:bidi="ru-RU"/>
              </w:rPr>
              <w:t>транспортной мобильности"</w:t>
            </w:r>
          </w:p>
        </w:tc>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БК</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В</w:t>
            </w:r>
          </w:p>
        </w:tc>
      </w:tr>
      <w:tr>
        <w:trPr>
          <w:trHeight w:val="922" w:hRule="exact"/>
        </w:trPr>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Государственная программа</w:t>
            </w:r>
          </w:p>
        </w:tc>
        <w:tc>
          <w:tcPr>
            <w:tcBorders>
              <w:top w:val="single" w:sz="4"/>
            </w:tcBorders>
            <w:shd w:val="clear" w:color="auto" w:fill="auto"/>
            <w:vAlign w:val="bottom"/>
          </w:tcPr>
          <w:p>
            <w:pPr>
              <w:pStyle w:val="Style6"/>
              <w:keepNext w:val="0"/>
              <w:keepLines w:val="0"/>
              <w:widowControl w:val="0"/>
              <w:shd w:val="clear" w:color="auto" w:fill="auto"/>
              <w:bidi w:val="0"/>
              <w:spacing w:before="0" w:after="0" w:line="240" w:lineRule="auto"/>
              <w:ind w:left="2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Государственная программа Российской Федерации "Развитие судостроения и техники для освоения шельфовых </w:t>
            </w:r>
            <w:r>
              <w:rPr>
                <w:rFonts w:ascii="Times New Roman" w:eastAsia="Times New Roman" w:hAnsi="Times New Roman" w:cs="Times New Roman"/>
                <w:color w:val="000000"/>
                <w:spacing w:val="0"/>
                <w:w w:val="100"/>
                <w:position w:val="0"/>
                <w:u w:val="single"/>
                <w:shd w:val="clear" w:color="auto" w:fill="auto"/>
                <w:lang w:val="ru-RU" w:eastAsia="ru-RU" w:bidi="ru-RU"/>
              </w:rPr>
              <w:t>месторождений"</w:t>
            </w:r>
          </w:p>
        </w:tc>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БК</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en-US" w:eastAsia="en-US" w:bidi="en-US"/>
              </w:rPr>
              <w:t>18</w:t>
            </w:r>
          </w:p>
        </w:tc>
      </w:tr>
      <w:tr>
        <w:trPr>
          <w:trHeight w:val="907" w:hRule="exact"/>
        </w:trPr>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Структурный элемент</w:t>
            </w:r>
          </w:p>
        </w:tc>
        <w:tc>
          <w:tcPr>
            <w:tcBorders>
              <w:top w:val="single" w:sz="4"/>
            </w:tcBorders>
            <w:shd w:val="clear" w:color="auto" w:fill="auto"/>
            <w:vAlign w:val="bottom"/>
          </w:tcPr>
          <w:p>
            <w:pPr>
              <w:pStyle w:val="Style6"/>
              <w:keepNext w:val="0"/>
              <w:keepLines w:val="0"/>
              <w:widowControl w:val="0"/>
              <w:shd w:val="clear" w:color="auto" w:fill="auto"/>
              <w:bidi w:val="0"/>
              <w:spacing w:before="0" w:after="0" w:line="240" w:lineRule="auto"/>
              <w:ind w:left="2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Федеральный проект "Производство судов и судового </w:t>
            </w:r>
            <w:r>
              <w:rPr>
                <w:rFonts w:ascii="Times New Roman" w:eastAsia="Times New Roman" w:hAnsi="Times New Roman" w:cs="Times New Roman"/>
                <w:color w:val="000000"/>
                <w:spacing w:val="0"/>
                <w:w w:val="100"/>
                <w:position w:val="0"/>
                <w:u w:val="single"/>
                <w:shd w:val="clear" w:color="auto" w:fill="auto"/>
                <w:lang w:val="ru-RU" w:eastAsia="ru-RU" w:bidi="ru-RU"/>
              </w:rPr>
              <w:t>оборудования"</w:t>
            </w:r>
          </w:p>
        </w:tc>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БК</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В2</w:t>
            </w:r>
          </w:p>
        </w:tc>
      </w:tr>
      <w:tr>
        <w:trPr>
          <w:trHeight w:val="1133" w:hRule="exact"/>
        </w:trPr>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Целевая статья расходов</w:t>
            </w:r>
          </w:p>
        </w:tc>
        <w:tc>
          <w:tcPr>
            <w:tcBorders>
              <w:top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2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Субсидии российским научным организациям судостроительной промышленности на возмещение части затрат на содержание объектов опытно-экспериментальной </w:t>
            </w:r>
            <w:r>
              <w:rPr>
                <w:rFonts w:ascii="Times New Roman" w:eastAsia="Times New Roman" w:hAnsi="Times New Roman" w:cs="Times New Roman"/>
                <w:color w:val="000000"/>
                <w:spacing w:val="0"/>
                <w:w w:val="100"/>
                <w:position w:val="0"/>
                <w:u w:val="single"/>
                <w:shd w:val="clear" w:color="auto" w:fill="auto"/>
                <w:lang w:val="ru-RU" w:eastAsia="ru-RU" w:bidi="ru-RU"/>
              </w:rPr>
              <w:t>базы в работоспособном состоянии</w:t>
            </w:r>
          </w:p>
        </w:tc>
        <w:tc>
          <w:tcPr>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 БК</w:t>
            </w:r>
          </w:p>
        </w:tc>
        <w:tc>
          <w:tcPr>
            <w:tcBorders>
              <w:top w:val="single" w:sz="4"/>
              <w:left w:val="single" w:sz="4"/>
              <w:bottom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18 2 </w:t>
            </w:r>
            <w:r>
              <w:rPr>
                <w:rFonts w:ascii="Times New Roman" w:eastAsia="Times New Roman" w:hAnsi="Times New Roman" w:cs="Times New Roman"/>
                <w:color w:val="000000"/>
                <w:spacing w:val="0"/>
                <w:w w:val="100"/>
                <w:position w:val="0"/>
                <w:shd w:val="clear" w:color="auto" w:fill="auto"/>
                <w:lang w:val="ru-RU" w:eastAsia="ru-RU" w:bidi="ru-RU"/>
              </w:rPr>
              <w:t xml:space="preserve">В2 </w:t>
            </w:r>
            <w:r>
              <w:rPr>
                <w:rFonts w:ascii="Times New Roman" w:eastAsia="Times New Roman" w:hAnsi="Times New Roman" w:cs="Times New Roman"/>
                <w:color w:val="000000"/>
                <w:spacing w:val="0"/>
                <w:w w:val="100"/>
                <w:position w:val="0"/>
                <w:shd w:val="clear" w:color="auto" w:fill="auto"/>
                <w:lang w:val="en-US" w:eastAsia="en-US" w:bidi="en-US"/>
              </w:rPr>
              <w:t>68523</w:t>
            </w:r>
          </w:p>
        </w:tc>
      </w:tr>
    </w:tbl>
    <w:p>
      <w:pPr>
        <w:widowControl w:val="0"/>
        <w:spacing w:after="399" w:line="1" w:lineRule="exact"/>
      </w:pPr>
    </w:p>
    <w:p>
      <w:pPr>
        <w:pStyle w:val="Style9"/>
        <w:keepNext w:val="0"/>
        <w:keepLines w:val="0"/>
        <w:widowControl w:val="0"/>
        <w:shd w:val="clear" w:color="auto" w:fill="auto"/>
        <w:bidi w:val="0"/>
        <w:spacing w:before="0" w:after="0" w:line="240" w:lineRule="auto"/>
        <w:ind w:left="10" w:right="0" w:firstLine="0"/>
        <w:jc w:val="lef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en-US" w:eastAsia="en-US" w:bidi="en-US"/>
        </w:rPr>
        <w:t xml:space="preserve">1. </w:t>
      </w:r>
      <w:r>
        <w:rPr>
          <w:rFonts w:ascii="Times New Roman" w:eastAsia="Times New Roman" w:hAnsi="Times New Roman" w:cs="Times New Roman"/>
          <w:b/>
          <w:bCs/>
          <w:color w:val="000000"/>
          <w:spacing w:val="0"/>
          <w:w w:val="100"/>
          <w:position w:val="0"/>
          <w:sz w:val="20"/>
          <w:szCs w:val="20"/>
          <w:shd w:val="clear" w:color="auto" w:fill="auto"/>
          <w:lang w:val="ru-RU" w:eastAsia="ru-RU" w:bidi="ru-RU"/>
        </w:rPr>
        <w:t>Общая информация</w:t>
      </w:r>
    </w:p>
    <w:tbl>
      <w:tblPr>
        <w:tblOverlap w:val="never"/>
        <w:jc w:val="center"/>
        <w:tblLayout w:type="fixed"/>
      </w:tblPr>
      <w:tblGrid>
        <w:gridCol w:w="3408"/>
        <w:gridCol w:w="7378"/>
      </w:tblGrid>
      <w:tr>
        <w:trPr>
          <w:trHeight w:val="70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Наименование субсидии</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Субсидии российским научным организациям судостроительной промышленности на возмещение части затрат на содержание объектов опытно-экспериментальной базы в работоспособном состоянии</w:t>
            </w:r>
          </w:p>
        </w:tc>
      </w:tr>
      <w:tr>
        <w:trPr>
          <w:trHeight w:val="485"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Цель предоставления субсидии</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Обеспечение увеличения времени бесперебойного и безаварийного использования недозагруженных объектов опытно-экспериментальной базы</w:t>
            </w:r>
          </w:p>
        </w:tc>
      </w:tr>
      <w:tr>
        <w:trPr>
          <w:trHeight w:val="451"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Тип субсидии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Субсидии на оказание услуг (выполнение работ)</w:t>
            </w:r>
          </w:p>
        </w:tc>
      </w:tr>
      <w:tr>
        <w:trPr>
          <w:trHeight w:val="48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Способ предоставления средств из бюджета</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возмещение затрат (недополученных доходов)</w:t>
            </w:r>
          </w:p>
        </w:tc>
      </w:tr>
      <w:tr>
        <w:trPr>
          <w:trHeight w:val="451"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Способ отбора получателей</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запрос предложений</w:t>
            </w:r>
          </w:p>
        </w:tc>
      </w:tr>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Ограничение публикации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Нет</w:t>
            </w:r>
          </w:p>
        </w:tc>
      </w:tr>
      <w:tr>
        <w:trPr>
          <w:trHeight w:val="490" w:hRule="exact"/>
        </w:trPr>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Направлена на реализацию новаций в сфере искусственного интеллекта</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Нет</w:t>
            </w:r>
          </w:p>
        </w:tc>
      </w:tr>
    </w:tbl>
    <w:p>
      <w:pPr>
        <w:sectPr>
          <w:footnotePr>
            <w:pos w:val="pageBottom"/>
            <w:numFmt w:val="decimal"/>
            <w:numRestart w:val="continuous"/>
          </w:footnotePr>
          <w:pgSz w:w="11909" w:h="16838"/>
          <w:pgMar w:top="643" w:right="559" w:bottom="643" w:left="559" w:header="215" w:footer="215" w:gutter="0"/>
          <w:pgNumType w:start="1"/>
          <w:cols w:space="720"/>
          <w:noEndnote/>
          <w:rtlGutter w:val="0"/>
          <w:docGrid w:linePitch="360"/>
        </w:sectPr>
      </w:pPr>
    </w:p>
    <w:p>
      <w:pPr>
        <w:pStyle w:val="Style12"/>
        <w:keepNext/>
        <w:keepLines/>
        <w:widowControl w:val="0"/>
        <w:shd w:val="clear" w:color="auto" w:fill="auto"/>
        <w:bidi w:val="0"/>
        <w:spacing w:before="0" w:line="240" w:lineRule="auto"/>
        <w:ind w:left="0" w:right="0" w:firstLine="0"/>
        <w:jc w:val="center"/>
      </w:pPr>
      <w:bookmarkStart w:id="0" w:name="bookmark0"/>
      <w:r>
        <w:rPr>
          <w:rFonts w:ascii="Times New Roman" w:eastAsia="Times New Roman" w:hAnsi="Times New Roman" w:cs="Times New Roman"/>
          <w:color w:val="000000"/>
          <w:spacing w:val="0"/>
          <w:w w:val="100"/>
          <w:position w:val="0"/>
          <w:shd w:val="clear" w:color="auto" w:fill="auto"/>
          <w:lang w:val="ru-RU" w:eastAsia="ru-RU" w:bidi="ru-RU"/>
        </w:rPr>
        <w:t>Используемые понятия</w:t>
      </w:r>
      <w:bookmarkEnd w:id="0"/>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Понятия, используемые в настоящем решении о порядке предоставления субсидии, означают следующее: «государственная информационная система промышленности» (далее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ГИСП)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государственная информационная система промышленности, осуществляющая свое функционирование в соответствии с постановлением Правительства Российской Федерации от </w:t>
      </w:r>
      <w:r>
        <w:rPr>
          <w:rFonts w:ascii="Times New Roman" w:eastAsia="Times New Roman" w:hAnsi="Times New Roman" w:cs="Times New Roman"/>
          <w:color w:val="000000"/>
          <w:spacing w:val="0"/>
          <w:w w:val="100"/>
          <w:position w:val="0"/>
          <w:shd w:val="clear" w:color="auto" w:fill="auto"/>
          <w:lang w:val="en-US" w:eastAsia="en-US" w:bidi="en-US"/>
        </w:rPr>
        <w:t xml:space="preserve">25.07.2015 № 757 </w:t>
      </w:r>
      <w:r>
        <w:rPr>
          <w:rFonts w:ascii="Times New Roman" w:eastAsia="Times New Roman" w:hAnsi="Times New Roman" w:cs="Times New Roman"/>
          <w:color w:val="000000"/>
          <w:spacing w:val="0"/>
          <w:w w:val="100"/>
          <w:position w:val="0"/>
          <w:shd w:val="clear" w:color="auto" w:fill="auto"/>
          <w:lang w:val="ru-RU" w:eastAsia="ru-RU" w:bidi="ru-RU"/>
        </w:rPr>
        <w:t>«О порядке создания, эксплуатации и совершенствования государственной информационной системы промышленности»;</w:t>
      </w:r>
    </w:p>
    <w:p>
      <w:pPr>
        <w:pStyle w:val="Style2"/>
        <w:keepNext w:val="0"/>
        <w:keepLines w:val="0"/>
        <w:widowControl w:val="0"/>
        <w:shd w:val="clear" w:color="auto" w:fill="auto"/>
        <w:tabs>
          <w:tab w:pos="379"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«научная организация»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российская научная организация судостроительной промышленности, являющаяся юридическим лицом, зарегистрированным на территории Российской Федерации, имеющая статус государственного научного центра в соответствии с Указом Президента Российской Федерации от </w:t>
      </w:r>
      <w:r>
        <w:rPr>
          <w:rFonts w:ascii="Times New Roman" w:eastAsia="Times New Roman" w:hAnsi="Times New Roman" w:cs="Times New Roman"/>
          <w:color w:val="000000"/>
          <w:spacing w:val="0"/>
          <w:w w:val="100"/>
          <w:position w:val="0"/>
          <w:shd w:val="clear" w:color="auto" w:fill="auto"/>
          <w:lang w:val="en-US" w:eastAsia="en-US" w:bidi="en-US"/>
        </w:rPr>
        <w:t xml:space="preserve">12.08.2022 № 546 </w:t>
      </w:r>
      <w:r>
        <w:rPr>
          <w:rFonts w:ascii="Times New Roman" w:eastAsia="Times New Roman" w:hAnsi="Times New Roman" w:cs="Times New Roman"/>
          <w:color w:val="000000"/>
          <w:spacing w:val="0"/>
          <w:w w:val="100"/>
          <w:position w:val="0"/>
          <w:shd w:val="clear" w:color="auto" w:fill="auto"/>
          <w:lang w:val="ru-RU" w:eastAsia="ru-RU" w:bidi="ru-RU"/>
        </w:rPr>
        <w:t xml:space="preserve">«О государственных научных центрах Российской Федерации» и распоряжением Правительства Российской Федерации от </w:t>
      </w:r>
      <w:r>
        <w:rPr>
          <w:rFonts w:ascii="Times New Roman" w:eastAsia="Times New Roman" w:hAnsi="Times New Roman" w:cs="Times New Roman"/>
          <w:color w:val="000000"/>
          <w:spacing w:val="0"/>
          <w:w w:val="100"/>
          <w:position w:val="0"/>
          <w:shd w:val="clear" w:color="auto" w:fill="auto"/>
          <w:lang w:val="en-US" w:eastAsia="en-US" w:bidi="en-US"/>
        </w:rPr>
        <w:t xml:space="preserve">11 </w:t>
      </w:r>
      <w:r>
        <w:rPr>
          <w:rFonts w:ascii="Times New Roman" w:eastAsia="Times New Roman" w:hAnsi="Times New Roman" w:cs="Times New Roman"/>
          <w:color w:val="000000"/>
          <w:spacing w:val="0"/>
          <w:w w:val="100"/>
          <w:position w:val="0"/>
          <w:shd w:val="clear" w:color="auto" w:fill="auto"/>
          <w:lang w:val="ru-RU" w:eastAsia="ru-RU" w:bidi="ru-RU"/>
        </w:rPr>
        <w:t xml:space="preserve">августа </w:t>
      </w:r>
      <w:r>
        <w:rPr>
          <w:rFonts w:ascii="Times New Roman" w:eastAsia="Times New Roman" w:hAnsi="Times New Roman" w:cs="Times New Roman"/>
          <w:color w:val="000000"/>
          <w:spacing w:val="0"/>
          <w:w w:val="100"/>
          <w:position w:val="0"/>
          <w:shd w:val="clear" w:color="auto" w:fill="auto"/>
          <w:lang w:val="en-US" w:eastAsia="en-US" w:bidi="en-US"/>
        </w:rPr>
        <w:t xml:space="preserve">2025 № </w:t>
      </w:r>
      <w:r>
        <w:rPr>
          <w:rFonts w:ascii="Times New Roman" w:eastAsia="Times New Roman" w:hAnsi="Times New Roman" w:cs="Times New Roman"/>
          <w:color w:val="000000"/>
          <w:spacing w:val="0"/>
          <w:w w:val="100"/>
          <w:position w:val="0"/>
          <w:shd w:val="clear" w:color="auto" w:fill="auto"/>
          <w:lang w:val="ru-RU" w:eastAsia="ru-RU" w:bidi="ru-RU"/>
        </w:rPr>
        <w:t xml:space="preserve">2141-р </w:t>
      </w:r>
      <w:r>
        <w:rPr>
          <w:rFonts w:ascii="Calibri" w:eastAsia="Calibri" w:hAnsi="Calibri" w:cs="Calibri"/>
          <w:color w:val="000000"/>
          <w:spacing w:val="0"/>
          <w:w w:val="100"/>
          <w:position w:val="0"/>
          <w:sz w:val="20"/>
          <w:szCs w:val="20"/>
          <w:shd w:val="clear" w:color="auto" w:fill="auto"/>
          <w:lang w:val="ru-RU" w:eastAsia="ru-RU" w:bidi="ru-RU"/>
        </w:rPr>
        <w:t>«</w:t>
      </w:r>
      <w:r>
        <w:rPr>
          <w:rFonts w:ascii="Times New Roman" w:eastAsia="Times New Roman" w:hAnsi="Times New Roman" w:cs="Times New Roman"/>
          <w:color w:val="000000"/>
          <w:spacing w:val="0"/>
          <w:w w:val="100"/>
          <w:position w:val="0"/>
          <w:shd w:val="clear" w:color="auto" w:fill="auto"/>
          <w:lang w:val="ru-RU" w:eastAsia="ru-RU" w:bidi="ru-RU"/>
        </w:rPr>
        <w:t>О перечне научных организаций, за которыми сохраняется статус государственного научного центра Российской Федерации», включенная в сводный реестр организаций оборонно</w:t>
        <w:softHyphen/>
        <w:t xml:space="preserve">промышленного комплекса в соответствии с постановлением Правительства Российской Федерации от </w:t>
      </w:r>
      <w:r>
        <w:rPr>
          <w:rFonts w:ascii="Times New Roman" w:eastAsia="Times New Roman" w:hAnsi="Times New Roman" w:cs="Times New Roman"/>
          <w:color w:val="000000"/>
          <w:spacing w:val="0"/>
          <w:w w:val="100"/>
          <w:position w:val="0"/>
          <w:shd w:val="clear" w:color="auto" w:fill="auto"/>
          <w:lang w:val="en-US" w:eastAsia="en-US" w:bidi="en-US"/>
        </w:rPr>
        <w:t>20.02.2004 №</w:t>
        <w:tab/>
        <w:t xml:space="preserve">96 </w:t>
      </w:r>
      <w:r>
        <w:rPr>
          <w:rFonts w:ascii="Times New Roman" w:eastAsia="Times New Roman" w:hAnsi="Times New Roman" w:cs="Times New Roman"/>
          <w:color w:val="000000"/>
          <w:spacing w:val="0"/>
          <w:w w:val="100"/>
          <w:position w:val="0"/>
          <w:shd w:val="clear" w:color="auto" w:fill="auto"/>
          <w:lang w:val="ru-RU" w:eastAsia="ru-RU" w:bidi="ru-RU"/>
        </w:rPr>
        <w:t>«О сводном реестре организаций оборонно-промышленного комплекса», находящаяся в ведении</w:t>
      </w:r>
    </w:p>
    <w:p>
      <w:pPr>
        <w:pStyle w:val="Style2"/>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hd w:val="clear" w:color="auto" w:fill="auto"/>
          <w:lang w:val="ru-RU" w:eastAsia="ru-RU" w:bidi="ru-RU"/>
        </w:rPr>
        <w:t>Министерства промышленности и торговли Российской Федерации;</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«объекты опытно-экспериментальной базы» (далее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объекты ОЭБ)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находящиеся на балансе научной организации объекты, которые включают приборы, оборудование, имитационные и испытательные стенды, измерительную аппаратуру, вычислительную технику, предназначенные для проведения научных, экспериментальных, опытных, проектных, научно-методических исследований, испытаний и работ, а также математического моделирования;</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«отчетный период»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квартал, полугодие, девять месяцев или календарный год, за которые научная организация представляет документы для получения субсидии;</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«расчетный квартал»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квартал, в котором научной организацией понесены расходы на содержание недозагруженных объектов ОЭБ;</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«недозагруженные объекты опытно-экспериментальной базы»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это объекты ОЭБ, загруженные менее чем на </w:t>
      </w:r>
      <w:r>
        <w:rPr>
          <w:rFonts w:ascii="Times New Roman" w:eastAsia="Times New Roman" w:hAnsi="Times New Roman" w:cs="Times New Roman"/>
          <w:color w:val="000000"/>
          <w:spacing w:val="0"/>
          <w:w w:val="100"/>
          <w:position w:val="0"/>
          <w:shd w:val="clear" w:color="auto" w:fill="auto"/>
          <w:lang w:val="en-US" w:eastAsia="en-US" w:bidi="en-US"/>
        </w:rPr>
        <w:t xml:space="preserve">50% </w:t>
      </w:r>
      <w:r>
        <w:rPr>
          <w:rFonts w:ascii="Times New Roman" w:eastAsia="Times New Roman" w:hAnsi="Times New Roman" w:cs="Times New Roman"/>
          <w:color w:val="000000"/>
          <w:spacing w:val="0"/>
          <w:w w:val="100"/>
          <w:position w:val="0"/>
          <w:shd w:val="clear" w:color="auto" w:fill="auto"/>
          <w:lang w:val="ru-RU" w:eastAsia="ru-RU" w:bidi="ru-RU"/>
        </w:rPr>
        <w:t xml:space="preserve">по состоянию на последнее число расчетного квартала, в связи с временным отсутствием заказов, и которые включены в реестр недозагруженных объектов ОЭБ по состоянию на </w:t>
      </w:r>
      <w:r>
        <w:rPr>
          <w:rFonts w:ascii="Times New Roman" w:eastAsia="Times New Roman" w:hAnsi="Times New Roman" w:cs="Times New Roman"/>
          <w:color w:val="000000"/>
          <w:spacing w:val="0"/>
          <w:w w:val="100"/>
          <w:position w:val="0"/>
          <w:shd w:val="clear" w:color="auto" w:fill="auto"/>
          <w:lang w:val="en-US" w:eastAsia="en-US" w:bidi="en-US"/>
        </w:rPr>
        <w:t xml:space="preserve">31 </w:t>
      </w:r>
      <w:r>
        <w:rPr>
          <w:rFonts w:ascii="Times New Roman" w:eastAsia="Times New Roman" w:hAnsi="Times New Roman" w:cs="Times New Roman"/>
          <w:color w:val="000000"/>
          <w:spacing w:val="0"/>
          <w:w w:val="100"/>
          <w:position w:val="0"/>
          <w:shd w:val="clear" w:color="auto" w:fill="auto"/>
          <w:lang w:val="ru-RU" w:eastAsia="ru-RU" w:bidi="ru-RU"/>
        </w:rPr>
        <w:t>декабря года, предшествующего году подачи заявки на отбор;</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«реестр»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реестр научных организаций, получивших право на предоставление субсидии из федерального бюджета по результатам прохождения отбора;</w:t>
      </w:r>
    </w:p>
    <w:p>
      <w:pPr>
        <w:pStyle w:val="Style2"/>
        <w:keepNext w:val="0"/>
        <w:keepLines w:val="0"/>
        <w:widowControl w:val="0"/>
        <w:shd w:val="clear" w:color="auto" w:fill="auto"/>
        <w:bidi w:val="0"/>
        <w:spacing w:before="0" w:after="0" w:line="240" w:lineRule="auto"/>
        <w:ind w:left="0" w:right="0" w:firstLine="720"/>
        <w:jc w:val="both"/>
        <w:sectPr>
          <w:footnotePr>
            <w:pos w:val="pageBottom"/>
            <w:numFmt w:val="decimal"/>
            <w:numRestart w:val="continuous"/>
          </w:footnotePr>
          <w:pgSz w:w="11909" w:h="16838"/>
          <w:pgMar w:top="561" w:right="542" w:bottom="561" w:left="537" w:header="133" w:footer="133"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ru-RU" w:eastAsia="ru-RU" w:bidi="ru-RU"/>
        </w:rPr>
        <w:t xml:space="preserve">«субсидия»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субсидия российским научным организациям судостроительной промышленности на возмещение части затрат на содержание недозагруженных объектов ОЭБ в работоспособном состоянии.</w:t>
      </w:r>
    </w:p>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Категории получателей субсидии</w:t>
      </w:r>
    </w:p>
    <w:tbl>
      <w:tblPr>
        <w:tblOverlap w:val="never"/>
        <w:jc w:val="center"/>
        <w:tblLayout w:type="fixed"/>
      </w:tblPr>
      <w:tblGrid>
        <w:gridCol w:w="3403"/>
        <w:gridCol w:w="7382"/>
      </w:tblGrid>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Категория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Тип субъекта экономической деятельности</w:t>
            </w:r>
          </w:p>
        </w:tc>
      </w:tr>
      <w:tr>
        <w:trPr>
          <w:trHeight w:val="480"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Общества с ограниченной ответственностью</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Юридическое лицо</w:t>
            </w:r>
          </w:p>
        </w:tc>
      </w:tr>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Акционерные общества</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Юридическое лицо</w:t>
            </w:r>
          </w:p>
        </w:tc>
      </w:tr>
      <w:tr>
        <w:trPr>
          <w:trHeight w:val="490" w:hRule="exact"/>
        </w:trPr>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Федеральные государственные унитарные предприятия</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Юридическое лицо</w:t>
            </w:r>
          </w:p>
        </w:tc>
      </w:tr>
    </w:tbl>
    <w:p>
      <w:pPr>
        <w:widowControl w:val="0"/>
        <w:spacing w:after="79" w:line="1" w:lineRule="exact"/>
      </w:pPr>
    </w:p>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Требования к получателям субсидии</w:t>
      </w:r>
    </w:p>
    <w:tbl>
      <w:tblPr>
        <w:tblOverlap w:val="never"/>
        <w:jc w:val="center"/>
        <w:tblLayout w:type="fixed"/>
      </w:tblPr>
      <w:tblGrid>
        <w:gridCol w:w="7373"/>
        <w:gridCol w:w="3413"/>
      </w:tblGrid>
      <w:tr>
        <w:trPr>
          <w:trHeight w:val="912"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Наименование требования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Подтверждающий соответствие требованию документ</w:t>
            </w:r>
          </w:p>
        </w:tc>
      </w:tr>
      <w:tr>
        <w:trPr>
          <w:trHeight w:val="480"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В отношении участника отбора (получателя 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юридического лица не введена процедура банкротства</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06"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В реестре дисквалифицированных лиц отсутствуют сведения о дисквалифицированном руководителе участника отбора (получателя субсидии), являющегося юридическим лицом</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01"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В реестре дисквалифицированных лиц отсутствуют сведения о дисквалифицированном главном бухгалтере участника отбора (получателя субсидии), являющегося юридическим лицом</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01"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Отсутствие на едином налоговом счете или непревышение размера, определенного пунктом </w:t>
            </w: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статьи </w:t>
            </w:r>
            <w:r>
              <w:rPr>
                <w:rFonts w:ascii="Times New Roman" w:eastAsia="Times New Roman" w:hAnsi="Times New Roman" w:cs="Times New Roman"/>
                <w:color w:val="000000"/>
                <w:spacing w:val="0"/>
                <w:w w:val="100"/>
                <w:position w:val="0"/>
                <w:shd w:val="clear" w:color="auto" w:fill="auto"/>
                <w:lang w:val="en-US" w:eastAsia="en-US" w:bidi="en-US"/>
              </w:rPr>
              <w:t xml:space="preserve">47 </w:t>
            </w:r>
            <w:r>
              <w:rPr>
                <w:rFonts w:ascii="Times New Roman" w:eastAsia="Times New Roman" w:hAnsi="Times New Roman" w:cs="Times New Roman"/>
                <w:color w:val="000000"/>
                <w:spacing w:val="0"/>
                <w:w w:val="100"/>
                <w:position w:val="0"/>
                <w:shd w:val="clear" w:color="auto" w:fill="auto"/>
                <w:lang w:val="ru-RU" w:eastAsia="ru-RU" w:bidi="ru-RU"/>
              </w:rPr>
              <w:t>НК РФ, задолженности по уплате налогов, сборов и страховых взносов в бюджеты бюджетной системы Российской Федерации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06"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В реестре дисквалифицированных лиц отсутствуют сведения о дисквалифицированных членах коллегиального исполнительного органа участника отбора (получателя 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являющегося юридическим лицом</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480"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Участник отбора (получатель 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юридическое лицо не проходит процедуру ликвидации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485"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Получатель субсидии не является лицом, нарушившим условие о внедрении современных технологий, включая решения на базе искусственного интеллекта.</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922"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В реестре дисквалифицированных лиц отсутствуют сведения о дисквалифицированном лице, исполняющем обязанности единоличного исполнительного органа участника отбора (получателя субсидии), являющегося юридическим лицом</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1805"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Участник отбора (получатель субсидии) не является российским юридическим лицом, в уставном (складочном) капитале которого доля прямого или косвенного (через третьих лиц)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в совокупности превышает </w:t>
            </w:r>
            <w:r>
              <w:rPr>
                <w:rFonts w:ascii="Times New Roman" w:eastAsia="Times New Roman" w:hAnsi="Times New Roman" w:cs="Times New Roman"/>
                <w:color w:val="000000"/>
                <w:spacing w:val="0"/>
                <w:w w:val="100"/>
                <w:position w:val="0"/>
                <w:shd w:val="clear" w:color="auto" w:fill="auto"/>
                <w:lang w:val="en-US" w:eastAsia="en-US" w:bidi="en-US"/>
              </w:rPr>
              <w:t xml:space="preserve">25 </w:t>
            </w:r>
            <w:r>
              <w:rPr>
                <w:rFonts w:ascii="Times New Roman" w:eastAsia="Times New Roman" w:hAnsi="Times New Roman" w:cs="Times New Roman"/>
                <w:color w:val="000000"/>
                <w:spacing w:val="0"/>
                <w:w w:val="100"/>
                <w:position w:val="0"/>
                <w:shd w:val="clear" w:color="auto" w:fill="auto"/>
                <w:lang w:val="ru-RU" w:eastAsia="ru-RU" w:bidi="ru-RU"/>
              </w:rPr>
              <w:t>процентов (если иное не предусмотрено законодательством Российской Федерации)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113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Участник отбора (получатель субсидии)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1805"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Участник отбора (получатель субсидии) не должен получать средства из федерального бюджета (бюджета субъекта Российской Федерации, местного бюджета), из которого планируется предоставление субсидии, на основании иных нормативных правовых актов Российской Федерации (нормативных правовых актов субъекта Российской Федерации, муниципальных правовых актов), решений о порядке предоставления субсидии на цели, установленные решением о порядке предоставления субсидии, в целях определения получателей которой проводится отбор получателей субсидий</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01"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Участник отбора (получатель субсидии) не является иностранным агентом в соответствии с Федеральным законом "О контроле за деятельностью лиц, находящихся под иностранным влиянием"</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15" w:hRule="exact"/>
        </w:trPr>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Отсутствует просроченная задолженность по возврату иных субсидий, бюджетных инвестиций в бюджет бюджетной системы Российской Федерации, из которого планируется предоставление субсидии</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bl>
    <w:p>
      <w:pPr>
        <w:sectPr>
          <w:headerReference w:type="default" r:id="rId5"/>
          <w:footnotePr>
            <w:pos w:val="pageBottom"/>
            <w:numFmt w:val="decimal"/>
            <w:numRestart w:val="continuous"/>
          </w:footnotePr>
          <w:pgSz w:w="11909" w:h="16838"/>
          <w:pgMar w:top="1104" w:right="559" w:bottom="792" w:left="559" w:header="0" w:footer="364" w:gutter="0"/>
          <w:cols w:space="720"/>
          <w:noEndnote/>
          <w:rtlGutter w:val="0"/>
          <w:docGrid w:linePitch="360"/>
        </w:sectPr>
      </w:pPr>
    </w:p>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Требования к получателям субсидии</w:t>
      </w:r>
    </w:p>
    <w:tbl>
      <w:tblPr>
        <w:tblOverlap w:val="never"/>
        <w:jc w:val="center"/>
        <w:tblLayout w:type="fixed"/>
      </w:tblPr>
      <w:tblGrid>
        <w:gridCol w:w="7373"/>
        <w:gridCol w:w="3413"/>
      </w:tblGrid>
      <w:tr>
        <w:trPr>
          <w:trHeight w:val="912"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Наименование требования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Подтверждающий соответствие требованию документ</w:t>
            </w:r>
          </w:p>
        </w:tc>
      </w:tr>
      <w:tr>
        <w:trPr>
          <w:trHeight w:val="480"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Отсутствует иная просроченная (неурегулированная) задолженность по денежным обязательствам перед Российской Федерацией</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1142"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Участник отбора (получатель субсидии) не находится в перечне организаций и физических лиц, связанных с распространением оружия массового уничтожения, составляемом в рамках реализации полномочий, предусмотренных главой </w:t>
            </w:r>
            <w:r>
              <w:rPr>
                <w:rFonts w:ascii="Times New Roman" w:eastAsia="Times New Roman" w:hAnsi="Times New Roman" w:cs="Times New Roman"/>
                <w:color w:val="000000"/>
                <w:spacing w:val="0"/>
                <w:w w:val="100"/>
                <w:position w:val="0"/>
                <w:shd w:val="clear" w:color="auto" w:fill="auto"/>
                <w:lang w:val="en-US" w:eastAsia="en-US" w:bidi="en-US"/>
              </w:rPr>
              <w:t xml:space="preserve">VII </w:t>
            </w:r>
            <w:r>
              <w:rPr>
                <w:rFonts w:ascii="Times New Roman" w:eastAsia="Times New Roman" w:hAnsi="Times New Roman" w:cs="Times New Roman"/>
                <w:color w:val="000000"/>
                <w:spacing w:val="0"/>
                <w:w w:val="100"/>
                <w:position w:val="0"/>
                <w:shd w:val="clear" w:color="auto" w:fill="auto"/>
                <w:lang w:val="ru-RU" w:eastAsia="ru-RU" w:bidi="ru-RU"/>
              </w:rPr>
              <w:t>Устава ООН, Советом Безопасности ООН или органами, специально созданными решениями Совета Безопасности ООН</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113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Участник отбора (получатель субсидии) не находится в перечне организаций и физических лиц, связанных с террористическими организациями и террористами, составляемом в рамках реализации полномочий, предусмотренных главой </w:t>
            </w:r>
            <w:r>
              <w:rPr>
                <w:rFonts w:ascii="Times New Roman" w:eastAsia="Times New Roman" w:hAnsi="Times New Roman" w:cs="Times New Roman"/>
                <w:color w:val="000000"/>
                <w:spacing w:val="0"/>
                <w:w w:val="100"/>
                <w:position w:val="0"/>
                <w:shd w:val="clear" w:color="auto" w:fill="auto"/>
                <w:lang w:val="en-US" w:eastAsia="en-US" w:bidi="en-US"/>
              </w:rPr>
              <w:t xml:space="preserve">VII </w:t>
            </w:r>
            <w:r>
              <w:rPr>
                <w:rFonts w:ascii="Times New Roman" w:eastAsia="Times New Roman" w:hAnsi="Times New Roman" w:cs="Times New Roman"/>
                <w:color w:val="000000"/>
                <w:spacing w:val="0"/>
                <w:w w:val="100"/>
                <w:position w:val="0"/>
                <w:shd w:val="clear" w:color="auto" w:fill="auto"/>
                <w:lang w:val="ru-RU" w:eastAsia="ru-RU" w:bidi="ru-RU"/>
              </w:rPr>
              <w:t>Устава ООН, Советом Безопасности ООН или органами, специально созданными решениями Совета Безопасности ООН</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r>
        <w:trPr>
          <w:trHeight w:val="715" w:hRule="exact"/>
        </w:trPr>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Участник отбора не должен находиться в перечне организаций и физических лиц, в отношении которых имеются сведения об их причастности к экстремистской деятельности или терроризму</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Заявка</w:t>
            </w:r>
          </w:p>
        </w:tc>
      </w:tr>
    </w:tbl>
    <w:p>
      <w:pPr>
        <w:widowControl w:val="0"/>
        <w:spacing w:after="59" w:line="1" w:lineRule="exact"/>
      </w:pPr>
    </w:p>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Организатор отбора</w:t>
      </w:r>
    </w:p>
    <w:tbl>
      <w:tblPr>
        <w:tblOverlap w:val="never"/>
        <w:jc w:val="center"/>
        <w:tblLayout w:type="fixed"/>
      </w:tblPr>
      <w:tblGrid>
        <w:gridCol w:w="3403"/>
        <w:gridCol w:w="7382"/>
      </w:tblGrid>
      <w:tr>
        <w:trPr>
          <w:trHeight w:val="461"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Код организации по Сводному реестру</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00100020</w:t>
            </w:r>
          </w:p>
        </w:tc>
      </w:tr>
      <w:tr>
        <w:trPr>
          <w:trHeight w:val="480"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Наименование организации</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МИНИСТЕРСТВО ПРОМЫШЛЕННОСТИ И ТОРГОВЛИ РОССИЙСКОЙ ФЕДЕРАЦИИ</w:t>
            </w:r>
          </w:p>
        </w:tc>
      </w:tr>
      <w:tr>
        <w:trPr>
          <w:trHeight w:val="451"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Почтовый адрес</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123317, </w:t>
            </w:r>
            <w:r>
              <w:rPr>
                <w:rFonts w:ascii="Times New Roman" w:eastAsia="Times New Roman" w:hAnsi="Times New Roman" w:cs="Times New Roman"/>
                <w:color w:val="000000"/>
                <w:spacing w:val="0"/>
                <w:w w:val="100"/>
                <w:position w:val="0"/>
                <w:shd w:val="clear" w:color="auto" w:fill="auto"/>
                <w:lang w:val="ru-RU" w:eastAsia="ru-RU" w:bidi="ru-RU"/>
              </w:rPr>
              <w:t xml:space="preserve">Г.МОСКВА, НАБ. ПРЕСНЕНСКАЯ, ДОМ Д. </w:t>
            </w:r>
            <w:r>
              <w:rPr>
                <w:rFonts w:ascii="Times New Roman" w:eastAsia="Times New Roman" w:hAnsi="Times New Roman" w:cs="Times New Roman"/>
                <w:color w:val="000000"/>
                <w:spacing w:val="0"/>
                <w:w w:val="100"/>
                <w:position w:val="0"/>
                <w:shd w:val="clear" w:color="auto" w:fill="auto"/>
                <w:lang w:val="en-US" w:eastAsia="en-US" w:bidi="en-US"/>
              </w:rPr>
              <w:t xml:space="preserve">10, </w:t>
            </w:r>
            <w:r>
              <w:rPr>
                <w:rFonts w:ascii="Times New Roman" w:eastAsia="Times New Roman" w:hAnsi="Times New Roman" w:cs="Times New Roman"/>
                <w:color w:val="000000"/>
                <w:spacing w:val="0"/>
                <w:w w:val="100"/>
                <w:position w:val="0"/>
                <w:shd w:val="clear" w:color="auto" w:fill="auto"/>
                <w:lang w:val="ru-RU" w:eastAsia="ru-RU" w:bidi="ru-RU"/>
              </w:rPr>
              <w:t xml:space="preserve">СТР. </w:t>
            </w:r>
            <w:r>
              <w:rPr>
                <w:rFonts w:ascii="Times New Roman" w:eastAsia="Times New Roman" w:hAnsi="Times New Roman" w:cs="Times New Roman"/>
                <w:color w:val="000000"/>
                <w:spacing w:val="0"/>
                <w:w w:val="100"/>
                <w:position w:val="0"/>
                <w:shd w:val="clear" w:color="auto" w:fill="auto"/>
                <w:lang w:val="en-US" w:eastAsia="en-US" w:bidi="en-US"/>
              </w:rPr>
              <w:t>2</w:t>
            </w:r>
          </w:p>
        </w:tc>
      </w:tr>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Адрес электронной почты, сайт</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fldChar w:fldCharType="begin"/>
            </w:r>
            <w:r>
              <w:rPr/>
              <w:instrText> HYPERLINK "mailto:info_admin@minprom.gov.ru" </w:instrText>
            </w:r>
            <w:r>
              <w:fldChar w:fldCharType="separate"/>
            </w:r>
            <w:r>
              <w:rPr>
                <w:rFonts w:ascii="Times New Roman" w:eastAsia="Times New Roman" w:hAnsi="Times New Roman" w:cs="Times New Roman"/>
                <w:color w:val="000000"/>
                <w:spacing w:val="0"/>
                <w:w w:val="100"/>
                <w:position w:val="0"/>
                <w:shd w:val="clear" w:color="auto" w:fill="auto"/>
                <w:lang w:val="en-US" w:eastAsia="en-US" w:bidi="en-US"/>
              </w:rPr>
              <w:t>info_admin@minprom.gov.ru</w:t>
            </w:r>
            <w:r>
              <w:fldChar w:fldCharType="end"/>
            </w:r>
            <w:r>
              <w:rPr>
                <w:rFonts w:ascii="Times New Roman" w:eastAsia="Times New Roman" w:hAnsi="Times New Roman" w:cs="Times New Roman"/>
                <w:color w:val="000000"/>
                <w:spacing w:val="0"/>
                <w:w w:val="100"/>
                <w:position w:val="0"/>
                <w:shd w:val="clear" w:color="auto" w:fill="auto"/>
                <w:lang w:val="en-US" w:eastAsia="en-US" w:bidi="en-US"/>
              </w:rPr>
              <w:t xml:space="preserve">, </w:t>
            </w:r>
            <w:r>
              <w:fldChar w:fldCharType="begin"/>
            </w:r>
            <w:r>
              <w:rPr/>
              <w:instrText> HYPERLINK "http://minpromtorg.gov.ru" </w:instrText>
            </w:r>
            <w:r>
              <w:fldChar w:fldCharType="separate"/>
            </w:r>
            <w:r>
              <w:rPr>
                <w:rFonts w:ascii="Times New Roman" w:eastAsia="Times New Roman" w:hAnsi="Times New Roman" w:cs="Times New Roman"/>
                <w:color w:val="000000"/>
                <w:spacing w:val="0"/>
                <w:w w:val="100"/>
                <w:position w:val="0"/>
                <w:shd w:val="clear" w:color="auto" w:fill="auto"/>
                <w:lang w:val="en-US" w:eastAsia="en-US" w:bidi="en-US"/>
              </w:rPr>
              <w:t>http://minpromtorg.gov.ru</w:t>
            </w:r>
            <w:r>
              <w:fldChar w:fldCharType="end"/>
            </w:r>
          </w:p>
        </w:tc>
      </w:tr>
      <w:tr>
        <w:trPr>
          <w:trHeight w:val="461" w:hRule="exact"/>
        </w:trPr>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Телефон</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8 495 632 88 88</w:t>
            </w:r>
          </w:p>
        </w:tc>
      </w:tr>
    </w:tbl>
    <w:p>
      <w:pPr>
        <w:sectPr>
          <w:headerReference w:type="default" r:id="rId6"/>
          <w:footnotePr>
            <w:pos w:val="pageBottom"/>
            <w:numFmt w:val="decimal"/>
            <w:numRestart w:val="continuous"/>
          </w:footnotePr>
          <w:pgSz w:w="11909" w:h="16838"/>
          <w:pgMar w:top="653" w:right="559" w:bottom="653" w:left="564" w:header="225" w:footer="225" w:gutter="0"/>
          <w:cols w:space="720"/>
          <w:noEndnote/>
          <w:rtlGutter w:val="0"/>
          <w:docGrid w:linePitch="360"/>
        </w:sectPr>
      </w:pPr>
    </w:p>
    <w:p>
      <w:pPr>
        <w:pStyle w:val="Style2"/>
        <w:keepNext w:val="0"/>
        <w:keepLines w:val="0"/>
        <w:widowControl w:val="0"/>
        <w:numPr>
          <w:ilvl w:val="0"/>
          <w:numId w:val="1"/>
        </w:numPr>
        <w:shd w:val="clear" w:color="auto" w:fill="auto"/>
        <w:tabs>
          <w:tab w:pos="289" w:val="left"/>
        </w:tabs>
        <w:bidi w:val="0"/>
        <w:spacing w:before="0" w:after="180" w:line="240" w:lineRule="auto"/>
        <w:ind w:left="0" w:right="0" w:firstLine="0"/>
        <w:jc w:val="lef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ru-RU" w:eastAsia="ru-RU" w:bidi="ru-RU"/>
        </w:rPr>
        <w:t>Результат предоставления субсидии</w:t>
      </w:r>
    </w:p>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Перечень результатов</w:t>
      </w:r>
    </w:p>
    <w:tbl>
      <w:tblPr>
        <w:tblOverlap w:val="never"/>
        <w:jc w:val="center"/>
        <w:tblLayout w:type="fixed"/>
      </w:tblPr>
      <w:tblGrid>
        <w:gridCol w:w="2611"/>
        <w:gridCol w:w="3514"/>
        <w:gridCol w:w="4661"/>
      </w:tblGrid>
      <w:tr>
        <w:trPr>
          <w:trHeight w:val="113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Код результата</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Тип результата</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Наименование результата</w:t>
            </w:r>
          </w:p>
        </w:tc>
      </w:tr>
      <w:tr>
        <w:trPr>
          <w:trHeight w:val="451" w:hRule="exact"/>
        </w:trPr>
        <w:tc>
          <w:tcPr>
            <w:gridSpan w:val="3"/>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Целевая статья: </w:t>
            </w:r>
            <w:r>
              <w:rPr>
                <w:rFonts w:ascii="Times New Roman" w:eastAsia="Times New Roman" w:hAnsi="Times New Roman" w:cs="Times New Roman"/>
                <w:color w:val="000000"/>
                <w:spacing w:val="0"/>
                <w:w w:val="100"/>
                <w:position w:val="0"/>
                <w:shd w:val="clear" w:color="auto" w:fill="auto"/>
                <w:lang w:val="en-US" w:eastAsia="en-US" w:bidi="en-US"/>
              </w:rPr>
              <w:t xml:space="preserve">18 2 </w:t>
            </w:r>
            <w:r>
              <w:rPr>
                <w:rFonts w:ascii="Times New Roman" w:eastAsia="Times New Roman" w:hAnsi="Times New Roman" w:cs="Times New Roman"/>
                <w:color w:val="000000"/>
                <w:spacing w:val="0"/>
                <w:w w:val="100"/>
                <w:position w:val="0"/>
                <w:shd w:val="clear" w:color="auto" w:fill="auto"/>
                <w:lang w:val="ru-RU" w:eastAsia="ru-RU" w:bidi="ru-RU"/>
              </w:rPr>
              <w:t xml:space="preserve">В2 </w:t>
            </w:r>
            <w:r>
              <w:rPr>
                <w:rFonts w:ascii="Times New Roman" w:eastAsia="Times New Roman" w:hAnsi="Times New Roman" w:cs="Times New Roman"/>
                <w:color w:val="000000"/>
                <w:spacing w:val="0"/>
                <w:w w:val="100"/>
                <w:position w:val="0"/>
                <w:shd w:val="clear" w:color="auto" w:fill="auto"/>
                <w:lang w:val="en-US" w:eastAsia="en-US" w:bidi="en-US"/>
              </w:rPr>
              <w:t>68523</w:t>
            </w:r>
          </w:p>
        </w:tc>
      </w:tr>
      <w:tr>
        <w:trPr>
          <w:trHeight w:val="715" w:hRule="exact"/>
        </w:trPr>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X213550000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Оказание услуг (выполнение работ)</w:t>
            </w:r>
          </w:p>
        </w:tc>
        <w:tc>
          <w:tcPr>
            <w:tcBorders>
              <w:top w:val="single" w:sz="4"/>
              <w:left w:val="single" w:sz="4"/>
              <w:bottom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Обеспечено увеличение времени бесперебойного и безаварийного использования недозагруженных объектов опытно-экспериментальной базы.</w:t>
            </w:r>
          </w:p>
        </w:tc>
      </w:tr>
    </w:tbl>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Дополнительная информация о результате предоставления субсидии</w:t>
      </w:r>
    </w:p>
    <w:p>
      <w:pPr>
        <w:widowControl w:val="0"/>
        <w:spacing w:after="79" w:line="1" w:lineRule="exact"/>
      </w:pPr>
    </w:p>
    <w:p>
      <w:pPr>
        <w:pStyle w:val="Style19"/>
        <w:keepNext w:val="0"/>
        <w:keepLines w:val="0"/>
        <w:widowControl w:val="0"/>
        <w:shd w:val="clear" w:color="auto" w:fill="auto"/>
        <w:bidi w:val="0"/>
        <w:spacing w:before="0" w:after="0" w:line="240" w:lineRule="auto"/>
        <w:ind w:left="320" w:right="0" w:firstLine="380"/>
        <w:jc w:val="left"/>
      </w:pPr>
      <w:r>
        <mc:AlternateContent>
          <mc:Choice Requires="wps">
            <w:drawing>
              <wp:anchor distT="0" distB="725170" distL="123190" distR="114300" simplePos="0" relativeHeight="125829378" behindDoc="0" locked="0" layoutInCell="1" allowOverlap="1">
                <wp:simplePos x="0" y="0"/>
                <wp:positionH relativeFrom="page">
                  <wp:posOffset>367665</wp:posOffset>
                </wp:positionH>
                <wp:positionV relativeFrom="paragraph">
                  <wp:posOffset>482600</wp:posOffset>
                </wp:positionV>
                <wp:extent cx="109855" cy="173990"/>
                <wp:wrapSquare wrapText="right"/>
                <wp:docPr id="3" name="Shape 3"/>
                <a:graphic xmlns:a="http://schemas.openxmlformats.org/drawingml/2006/main">
                  <a:graphicData uri="http://schemas.microsoft.com/office/word/2010/wordprocessingShape">
                    <wps:wsp>
                      <wps:cNvSpPr txBox="1"/>
                      <wps:spPr>
                        <a:xfrm>
                          <a:ext cx="109855" cy="17399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1.</w:t>
                            </w:r>
                          </w:p>
                        </w:txbxContent>
                      </wps:txbx>
                      <wps:bodyPr wrap="none" lIns="0" tIns="0" rIns="0" bIns="0">
                        <a:noAutoFit/>
                      </wps:bodyPr>
                    </wps:wsp>
                  </a:graphicData>
                </a:graphic>
              </wp:anchor>
            </w:drawing>
          </mc:Choice>
          <mc:Fallback>
            <w:pict>
              <v:shape id="_x0000_s1029" type="#_x0000_t202" style="position:absolute;margin-left:28.949999999999999pt;margin-top:38.pt;width:8.6500000000000004pt;height:13.700000000000001pt;z-index:-125829375;mso-wrap-distance-left:9.7000000000000011pt;mso-wrap-distance-right:9.pt;mso-wrap-distance-bottom:57.100000000000001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both"/>
                      </w:pPr>
                      <w:r>
                        <w:rPr>
                          <w:rFonts w:ascii="Times New Roman" w:eastAsia="Times New Roman" w:hAnsi="Times New Roman" w:cs="Times New Roman"/>
                          <w:color w:val="000000"/>
                          <w:spacing w:val="0"/>
                          <w:w w:val="100"/>
                          <w:position w:val="0"/>
                          <w:shd w:val="clear" w:color="auto" w:fill="auto"/>
                          <w:lang w:val="en-US" w:eastAsia="en-US" w:bidi="en-US"/>
                        </w:rPr>
                        <w:t>1.</w:t>
                      </w:r>
                    </w:p>
                  </w:txbxContent>
                </v:textbox>
                <w10:wrap type="square" side="right" anchorx="page"/>
              </v:shape>
            </w:pict>
          </mc:Fallback>
        </mc:AlternateContent>
      </w:r>
      <w:r>
        <mc:AlternateContent>
          <mc:Choice Requires="wps">
            <w:drawing>
              <wp:anchor distT="725170" distB="0" distL="114300" distR="114300" simplePos="0" relativeHeight="125829380" behindDoc="0" locked="0" layoutInCell="1" allowOverlap="1">
                <wp:simplePos x="0" y="0"/>
                <wp:positionH relativeFrom="page">
                  <wp:posOffset>358775</wp:posOffset>
                </wp:positionH>
                <wp:positionV relativeFrom="paragraph">
                  <wp:posOffset>1207770</wp:posOffset>
                </wp:positionV>
                <wp:extent cx="118745" cy="173990"/>
                <wp:wrapSquare wrapText="right"/>
                <wp:docPr id="5" name="Shape 5"/>
                <a:graphic xmlns:a="http://schemas.openxmlformats.org/drawingml/2006/main">
                  <a:graphicData uri="http://schemas.microsoft.com/office/word/2010/wordprocessingShape">
                    <wps:wsp>
                      <wps:cNvSpPr txBox="1"/>
                      <wps:spPr>
                        <a:xfrm>
                          <a:ext cx="118745" cy="17399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2.</w:t>
                            </w:r>
                          </w:p>
                        </w:txbxContent>
                      </wps:txbx>
                      <wps:bodyPr wrap="none" lIns="0" tIns="0" rIns="0" bIns="0">
                        <a:noAutoFit/>
                      </wps:bodyPr>
                    </wps:wsp>
                  </a:graphicData>
                </a:graphic>
              </wp:anchor>
            </w:drawing>
          </mc:Choice>
          <mc:Fallback>
            <w:pict>
              <v:shape id="_x0000_s1031" type="#_x0000_t202" style="position:absolute;margin-left:28.25pt;margin-top:95.100000000000009pt;width:9.3499999999999996pt;height:13.700000000000001pt;z-index:-125829373;mso-wrap-distance-left:9.pt;mso-wrap-distance-top:57.100000000000001pt;mso-wrap-distance-right:9.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2.</w:t>
                      </w:r>
                    </w:p>
                  </w:txbxContent>
                </v:textbox>
                <w10:wrap type="square" side="right" anchorx="page"/>
              </v:shape>
            </w:pict>
          </mc:Fallback>
        </mc:AlternateContent>
      </w:r>
      <w:r>
        <w:rPr>
          <w:rFonts w:ascii="Times New Roman" w:eastAsia="Times New Roman" w:hAnsi="Times New Roman" w:cs="Times New Roman"/>
          <w:color w:val="000000"/>
          <w:spacing w:val="0"/>
          <w:w w:val="100"/>
          <w:position w:val="0"/>
          <w:shd w:val="clear" w:color="auto" w:fill="auto"/>
          <w:lang w:val="ru-RU" w:eastAsia="ru-RU" w:bidi="ru-RU"/>
        </w:rPr>
        <w:t xml:space="preserve">Увеличение времени бесперебойного и безаварийного использования недозагруженных объектов ОЭБ (суммарно не менее чем на </w:t>
      </w:r>
      <w:r>
        <w:rPr>
          <w:rFonts w:ascii="Times New Roman" w:eastAsia="Times New Roman" w:hAnsi="Times New Roman" w:cs="Times New Roman"/>
          <w:color w:val="000000"/>
          <w:spacing w:val="0"/>
          <w:w w:val="100"/>
          <w:position w:val="0"/>
          <w:shd w:val="clear" w:color="auto" w:fill="auto"/>
          <w:lang w:val="en-US" w:eastAsia="en-US" w:bidi="en-US"/>
        </w:rPr>
        <w:t xml:space="preserve">50 </w:t>
      </w:r>
      <w:r>
        <w:rPr>
          <w:rFonts w:ascii="Times New Roman" w:eastAsia="Times New Roman" w:hAnsi="Times New Roman" w:cs="Times New Roman"/>
          <w:color w:val="000000"/>
          <w:spacing w:val="0"/>
          <w:w w:val="100"/>
          <w:position w:val="0"/>
          <w:shd w:val="clear" w:color="auto" w:fill="auto"/>
          <w:lang w:val="ru-RU" w:eastAsia="ru-RU" w:bidi="ru-RU"/>
        </w:rPr>
        <w:t xml:space="preserve">часов) определяется суммарно по всем заявленным объектам ОЭБ как разница между временем их использования в отчетном году по отношению ко времени их использования в предыдущем году (базовый год) и рассчитывается по формуле: ВИ_отч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ВИ_баз </w:t>
      </w:r>
      <w:r>
        <w:rPr>
          <w:rFonts w:ascii="Times New Roman" w:eastAsia="Times New Roman" w:hAnsi="Times New Roman" w:cs="Times New Roman"/>
          <w:color w:val="000000"/>
          <w:spacing w:val="0"/>
          <w:w w:val="100"/>
          <w:position w:val="0"/>
          <w:shd w:val="clear" w:color="auto" w:fill="auto"/>
          <w:lang w:val="en-US" w:eastAsia="en-US" w:bidi="en-US"/>
        </w:rPr>
        <w:t xml:space="preserve">≥50 </w:t>
      </w:r>
      <w:r>
        <w:rPr>
          <w:rFonts w:ascii="Times New Roman" w:eastAsia="Times New Roman" w:hAnsi="Times New Roman" w:cs="Times New Roman"/>
          <w:color w:val="000000"/>
          <w:spacing w:val="0"/>
          <w:w w:val="100"/>
          <w:position w:val="0"/>
          <w:shd w:val="clear" w:color="auto" w:fill="auto"/>
          <w:lang w:val="ru-RU" w:eastAsia="ru-RU" w:bidi="ru-RU"/>
        </w:rPr>
        <w:t xml:space="preserve">где: ВИ_баз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суммарное время использования недозагруженных объектов ОЭБ (приборов, оборудования, имитационных и испытательных стендов, измерительной аппаратуры, вычислительной техники) в году, предшествующем году получения субсидии (базовый год); ВИ_отч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суммарное время использования недозагруженных объектов ОЭБ (приборов, оборудования, имитационных и испытательных стендов, измерительной аппаратуры, вычислительной техники), подлежащих субсидированию в отчетном году.</w:t>
      </w:r>
    </w:p>
    <w:p>
      <w:pPr>
        <w:pStyle w:val="Style19"/>
        <w:keepNext w:val="0"/>
        <w:keepLines w:val="0"/>
        <w:widowControl w:val="0"/>
        <w:shd w:val="clear" w:color="auto" w:fill="auto"/>
        <w:bidi w:val="0"/>
        <w:spacing w:before="0" w:after="80" w:line="240" w:lineRule="auto"/>
        <w:ind w:left="32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Контрольные точки достижения результата предоставления субсидии представлены в Приложении </w:t>
      </w:r>
      <w:r>
        <w:rPr>
          <w:rFonts w:ascii="Times New Roman" w:eastAsia="Times New Roman" w:hAnsi="Times New Roman" w:cs="Times New Roman"/>
          <w:color w:val="000000"/>
          <w:spacing w:val="0"/>
          <w:w w:val="100"/>
          <w:position w:val="0"/>
          <w:shd w:val="clear" w:color="auto" w:fill="auto"/>
          <w:lang w:val="en-US" w:eastAsia="en-US" w:bidi="en-US"/>
        </w:rPr>
        <w:t xml:space="preserve">№ 1 </w:t>
      </w:r>
      <w:r>
        <w:rPr>
          <w:rFonts w:ascii="Times New Roman" w:eastAsia="Times New Roman" w:hAnsi="Times New Roman" w:cs="Times New Roman"/>
          <w:color w:val="000000"/>
          <w:spacing w:val="0"/>
          <w:w w:val="100"/>
          <w:position w:val="0"/>
          <w:shd w:val="clear" w:color="auto" w:fill="auto"/>
          <w:lang w:val="ru-RU" w:eastAsia="ru-RU" w:bidi="ru-RU"/>
        </w:rPr>
        <w:t>к настоящему Решению.</w:t>
      </w:r>
      <w:r>
        <w:br w:type="page"/>
      </w:r>
    </w:p>
    <w:p>
      <w:pPr>
        <w:pStyle w:val="Style19"/>
        <w:keepNext w:val="0"/>
        <w:keepLines w:val="0"/>
        <w:widowControl w:val="0"/>
        <w:numPr>
          <w:ilvl w:val="0"/>
          <w:numId w:val="1"/>
        </w:numPr>
        <w:shd w:val="clear" w:color="auto" w:fill="auto"/>
        <w:tabs>
          <w:tab w:pos="344" w:val="left"/>
        </w:tabs>
        <w:bidi w:val="0"/>
        <w:spacing w:before="0" w:after="180" w:line="240" w:lineRule="auto"/>
        <w:ind w:left="0" w:right="0" w:firstLine="0"/>
        <w:jc w:val="lef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ru-RU" w:eastAsia="ru-RU" w:bidi="ru-RU"/>
        </w:rPr>
        <w:t>Направления финансирования</w:t>
      </w:r>
    </w:p>
    <w:p>
      <w:pPr>
        <w:pStyle w:val="Style9"/>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Направления затрат (недополученных доходов), на возмещение которых предоставляется субсидия</w:t>
      </w:r>
    </w:p>
    <w:tbl>
      <w:tblPr>
        <w:tblOverlap w:val="never"/>
        <w:jc w:val="center"/>
        <w:tblLayout w:type="fixed"/>
      </w:tblPr>
      <w:tblGrid>
        <w:gridCol w:w="4310"/>
        <w:gridCol w:w="4195"/>
        <w:gridCol w:w="2280"/>
      </w:tblGrid>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Наименование направления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Подтверждающий документ</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000000"/>
                <w:spacing w:val="0"/>
                <w:w w:val="100"/>
                <w:position w:val="0"/>
                <w:shd w:val="clear" w:color="auto" w:fill="auto"/>
                <w:lang w:val="ru-RU" w:eastAsia="ru-RU" w:bidi="ru-RU"/>
              </w:rPr>
              <w:t>Срок предоставления</w:t>
            </w:r>
          </w:p>
        </w:tc>
      </w:tr>
      <w:tr>
        <w:trPr>
          <w:trHeight w:val="7546"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на оплату труда работников, непосредственно занятых обслуживанием и ремонтом недозагруженных объектов ОЭБ; затраты на охрану труда работников, занятых обслуживанием и физической защитой недозагруженных объектов ОЭБ для обеспечения ядерной и радиационной безопасности; затраты на оплату труда работников службы эксплуатации зданий и сооружений, в которых находятся недозагруженные объекты ОЭБ; затраты на оплату труда работников собственной службы безопасности недозагруженных объектов ОЭБ для обеспечения ядерной и радиационной безопасности. Затраты на оплату труда включают затраты на уплату страховых взносов на обязательное пенсионное страхование, обязательное медицинское страхование и обязательное социальное страхование на случай временной нетрудоспособности и в связи с материнством, а также от несчастных случаев на производстве и профессиональных заболеваний. Субсидируется часть заработной платы (за исключением оплаты труда руководителей организации и их заместителей), не превышающая среднюю заработную плату по видам экономической деятельности (ОКВЭД) по региону. При расчете субсидии научная организация использует последние официальные данные, полученные от Федеральной службы государственной статистики. Объем субсидируемых затрат не должен превышать </w:t>
            </w:r>
            <w:r>
              <w:rPr>
                <w:rFonts w:ascii="Times New Roman" w:eastAsia="Times New Roman" w:hAnsi="Times New Roman" w:cs="Times New Roman"/>
                <w:color w:val="000000"/>
                <w:spacing w:val="0"/>
                <w:w w:val="100"/>
                <w:position w:val="0"/>
                <w:shd w:val="clear" w:color="auto" w:fill="auto"/>
                <w:lang w:val="en-US" w:eastAsia="en-US" w:bidi="en-US"/>
              </w:rPr>
              <w:t xml:space="preserve">40%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 ОЭБ, относящихся ко времени простоя объектов ОЭБ;</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 xml:space="preserve">Платежные ведомости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реестры выплат зарплаты. </w:t>
            </w: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 xml:space="preserve">Платежные поручения на перечисление зарплаты и страховых взносов (ПФР, ФОМС, ФСС). </w:t>
            </w: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Приказ о сотрудниках, обслуживающих объекты ОЭБ. </w:t>
            </w:r>
            <w:r>
              <w:rPr>
                <w:rFonts w:ascii="Times New Roman" w:eastAsia="Times New Roman" w:hAnsi="Times New Roman" w:cs="Times New Roman"/>
                <w:color w:val="000000"/>
                <w:spacing w:val="0"/>
                <w:w w:val="100"/>
                <w:position w:val="0"/>
                <w:shd w:val="clear" w:color="auto" w:fill="auto"/>
                <w:lang w:val="en-US" w:eastAsia="en-US" w:bidi="en-US"/>
              </w:rPr>
              <w:t xml:space="preserve">4. </w:t>
            </w:r>
            <w:r>
              <w:rPr>
                <w:rFonts w:ascii="Times New Roman" w:eastAsia="Times New Roman" w:hAnsi="Times New Roman" w:cs="Times New Roman"/>
                <w:color w:val="000000"/>
                <w:spacing w:val="0"/>
                <w:w w:val="100"/>
                <w:position w:val="0"/>
                <w:shd w:val="clear" w:color="auto" w:fill="auto"/>
                <w:lang w:val="ru-RU" w:eastAsia="ru-RU" w:bidi="ru-RU"/>
              </w:rPr>
              <w:t xml:space="preserve">Справка к приказу о сотрудниках об отсутствии изменений в нем. </w:t>
            </w: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 xml:space="preserve">Справка об отсутствии долгов по заработной плате перед сотрудниками. </w:t>
            </w:r>
            <w:r>
              <w:rPr>
                <w:rFonts w:ascii="Times New Roman" w:eastAsia="Times New Roman" w:hAnsi="Times New Roman" w:cs="Times New Roman"/>
                <w:color w:val="000000"/>
                <w:spacing w:val="0"/>
                <w:w w:val="100"/>
                <w:position w:val="0"/>
                <w:shd w:val="clear" w:color="auto" w:fill="auto"/>
                <w:lang w:val="en-US" w:eastAsia="en-US" w:bidi="en-US"/>
              </w:rPr>
              <w:t xml:space="preserve">6. </w:t>
            </w:r>
            <w:r>
              <w:rPr>
                <w:rFonts w:ascii="Times New Roman" w:eastAsia="Times New Roman" w:hAnsi="Times New Roman" w:cs="Times New Roman"/>
                <w:color w:val="000000"/>
                <w:spacing w:val="0"/>
                <w:w w:val="100"/>
                <w:position w:val="0"/>
                <w:shd w:val="clear" w:color="auto" w:fill="auto"/>
                <w:lang w:val="ru-RU" w:eastAsia="ru-RU" w:bidi="ru-RU"/>
              </w:rPr>
              <w:t xml:space="preserve">Справка о средней заработной плате по видам экономической деятельности (ОКВЭД) по региону. </w:t>
            </w:r>
            <w:r>
              <w:rPr>
                <w:rFonts w:ascii="Times New Roman" w:eastAsia="Times New Roman" w:hAnsi="Times New Roman" w:cs="Times New Roman"/>
                <w:color w:val="000000"/>
                <w:spacing w:val="0"/>
                <w:w w:val="100"/>
                <w:position w:val="0"/>
                <w:shd w:val="clear" w:color="auto" w:fill="auto"/>
                <w:lang w:val="en-US" w:eastAsia="en-US" w:bidi="en-US"/>
              </w:rPr>
              <w:t xml:space="preserve">7. </w:t>
            </w:r>
            <w:r>
              <w:rPr>
                <w:rFonts w:ascii="Times New Roman" w:eastAsia="Times New Roman" w:hAnsi="Times New Roman" w:cs="Times New Roman"/>
                <w:color w:val="000000"/>
                <w:spacing w:val="0"/>
                <w:w w:val="100"/>
                <w:position w:val="0"/>
                <w:shd w:val="clear" w:color="auto" w:fill="auto"/>
                <w:lang w:val="ru-RU" w:eastAsia="ru-RU" w:bidi="ru-RU"/>
              </w:rPr>
              <w:t xml:space="preserve">Карты специальной оценки условий труда. </w:t>
            </w:r>
            <w:r>
              <w:rPr>
                <w:rFonts w:ascii="Times New Roman" w:eastAsia="Times New Roman" w:hAnsi="Times New Roman" w:cs="Times New Roman"/>
                <w:color w:val="000000"/>
                <w:spacing w:val="0"/>
                <w:w w:val="100"/>
                <w:position w:val="0"/>
                <w:shd w:val="clear" w:color="auto" w:fill="auto"/>
                <w:lang w:val="en-US" w:eastAsia="en-US" w:bidi="en-US"/>
              </w:rPr>
              <w:t xml:space="preserve">8. </w:t>
            </w:r>
            <w:r>
              <w:rPr>
                <w:rFonts w:ascii="Times New Roman" w:eastAsia="Times New Roman" w:hAnsi="Times New Roman" w:cs="Times New Roman"/>
                <w:color w:val="000000"/>
                <w:spacing w:val="0"/>
                <w:w w:val="100"/>
                <w:position w:val="0"/>
                <w:shd w:val="clear" w:color="auto" w:fill="auto"/>
                <w:lang w:val="ru-RU" w:eastAsia="ru-RU" w:bidi="ru-RU"/>
              </w:rPr>
              <w:t xml:space="preserve">Финансовые ведомости и реестры. </w:t>
            </w:r>
            <w:r>
              <w:rPr>
                <w:rFonts w:ascii="Times New Roman" w:eastAsia="Times New Roman" w:hAnsi="Times New Roman" w:cs="Times New Roman"/>
                <w:color w:val="000000"/>
                <w:spacing w:val="0"/>
                <w:w w:val="100"/>
                <w:position w:val="0"/>
                <w:shd w:val="clear" w:color="auto" w:fill="auto"/>
                <w:lang w:val="en-US" w:eastAsia="en-US" w:bidi="en-US"/>
              </w:rPr>
              <w:t xml:space="preserve">9. </w:t>
            </w:r>
            <w:r>
              <w:rPr>
                <w:rFonts w:ascii="Times New Roman" w:eastAsia="Times New Roman" w:hAnsi="Times New Roman" w:cs="Times New Roman"/>
                <w:color w:val="000000"/>
                <w:spacing w:val="0"/>
                <w:w w:val="100"/>
                <w:position w:val="0"/>
                <w:shd w:val="clear" w:color="auto" w:fill="auto"/>
                <w:lang w:val="ru-RU" w:eastAsia="ru-RU" w:bidi="ru-RU"/>
              </w:rPr>
              <w:t xml:space="preserve">Расчетные и бухгалтерские ведомости, справки. </w:t>
            </w:r>
            <w:r>
              <w:rPr>
                <w:rFonts w:ascii="Times New Roman" w:eastAsia="Times New Roman" w:hAnsi="Times New Roman" w:cs="Times New Roman"/>
                <w:color w:val="000000"/>
                <w:spacing w:val="0"/>
                <w:w w:val="100"/>
                <w:position w:val="0"/>
                <w:shd w:val="clear" w:color="auto" w:fill="auto"/>
                <w:lang w:val="en-US" w:eastAsia="en-US" w:bidi="en-US"/>
              </w:rPr>
              <w:t xml:space="preserve">10. </w:t>
            </w:r>
            <w:r>
              <w:rPr>
                <w:rFonts w:ascii="Times New Roman" w:eastAsia="Times New Roman" w:hAnsi="Times New Roman" w:cs="Times New Roman"/>
                <w:color w:val="000000"/>
                <w:spacing w:val="0"/>
                <w:w w:val="100"/>
                <w:position w:val="0"/>
                <w:shd w:val="clear" w:color="auto" w:fill="auto"/>
                <w:lang w:val="ru-RU" w:eastAsia="ru-RU" w:bidi="ru-RU"/>
              </w:rPr>
              <w:t>И другие документы.</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Ежеквартально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не позднее 15-го рабочего дня первого месяца квартала, следующего за отчетным периодом, и не позднее 5</w:t>
              <w:softHyphen/>
            </w:r>
            <w:r>
              <w:rPr>
                <w:rFonts w:ascii="Times New Roman" w:eastAsia="Times New Roman" w:hAnsi="Times New Roman" w:cs="Times New Roman"/>
                <w:color w:val="000000"/>
                <w:spacing w:val="0"/>
                <w:w w:val="100"/>
                <w:position w:val="0"/>
                <w:shd w:val="clear" w:color="auto" w:fill="auto"/>
                <w:lang w:val="ru-RU" w:eastAsia="ru-RU" w:bidi="ru-RU"/>
              </w:rPr>
            </w:r>
            <w:r>
              <w:rPr>
                <w:rFonts w:ascii="Times New Roman" w:eastAsia="Times New Roman" w:hAnsi="Times New Roman" w:cs="Times New Roman"/>
                <w:color w:val="000000"/>
                <w:spacing w:val="0"/>
                <w:w w:val="100"/>
                <w:position w:val="0"/>
                <w:shd w:val="clear" w:color="auto" w:fill="auto"/>
                <w:lang w:val="ru-RU" w:eastAsia="ru-RU" w:bidi="ru-RU"/>
              </w:rPr>
              <w:t>го рабочего дня последнего месяца текущего календарного года</w:t>
            </w:r>
          </w:p>
        </w:tc>
      </w:tr>
      <w:tr>
        <w:trPr>
          <w:trHeight w:val="2035" w:hRule="exact"/>
        </w:trPr>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на услуги сторонних организаций по сертификации, аттестации, поверке и экспертизе оборудования и приборов, относящихся к недозагруженным объектам ОЭБ. Объем субсидируемых затрат не должен превышать </w:t>
            </w: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 ОЭБ, относящихся ко времени простоя объектов ОЭБ;</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 xml:space="preserve">Договор с организацией-исполнителем/ Счетдоговор. </w:t>
            </w: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 xml:space="preserve">Акт оказанных услуг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выполненных работ. </w:t>
            </w: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Платежное поручение на оплату. </w:t>
            </w:r>
            <w:r>
              <w:rPr>
                <w:rFonts w:ascii="Times New Roman" w:eastAsia="Times New Roman" w:hAnsi="Times New Roman" w:cs="Times New Roman"/>
                <w:color w:val="000000"/>
                <w:spacing w:val="0"/>
                <w:w w:val="100"/>
                <w:position w:val="0"/>
                <w:shd w:val="clear" w:color="auto" w:fill="auto"/>
                <w:lang w:val="en-US" w:eastAsia="en-US" w:bidi="en-US"/>
              </w:rPr>
              <w:t xml:space="preserve">4. </w:t>
            </w:r>
            <w:r>
              <w:rPr>
                <w:rFonts w:ascii="Times New Roman" w:eastAsia="Times New Roman" w:hAnsi="Times New Roman" w:cs="Times New Roman"/>
                <w:color w:val="000000"/>
                <w:spacing w:val="0"/>
                <w:w w:val="100"/>
                <w:position w:val="0"/>
                <w:shd w:val="clear" w:color="auto" w:fill="auto"/>
                <w:lang w:val="ru-RU" w:eastAsia="ru-RU" w:bidi="ru-RU"/>
              </w:rPr>
              <w:t>И другие документы.</w:t>
            </w:r>
          </w:p>
        </w:tc>
        <w:tc>
          <w:tcPr>
            <w:tcBorders>
              <w:top w:val="single" w:sz="4"/>
              <w:left w:val="single" w:sz="4"/>
              <w:bottom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Ежеквартально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не позднее 15-го рабочего дня первого месяца квартала, следующего за отчетным периодом, и не позднее 5</w:t>
              <w:softHyphen/>
            </w:r>
            <w:r>
              <w:rPr>
                <w:rFonts w:ascii="Times New Roman" w:eastAsia="Times New Roman" w:hAnsi="Times New Roman" w:cs="Times New Roman"/>
                <w:color w:val="000000"/>
                <w:spacing w:val="0"/>
                <w:w w:val="100"/>
                <w:position w:val="0"/>
                <w:shd w:val="clear" w:color="auto" w:fill="auto"/>
                <w:lang w:val="ru-RU" w:eastAsia="ru-RU" w:bidi="ru-RU"/>
              </w:rPr>
            </w:r>
            <w:r>
              <w:rPr>
                <w:rFonts w:ascii="Times New Roman" w:eastAsia="Times New Roman" w:hAnsi="Times New Roman" w:cs="Times New Roman"/>
                <w:color w:val="000000"/>
                <w:spacing w:val="0"/>
                <w:w w:val="100"/>
                <w:position w:val="0"/>
                <w:shd w:val="clear" w:color="auto" w:fill="auto"/>
                <w:lang w:val="ru-RU" w:eastAsia="ru-RU" w:bidi="ru-RU"/>
              </w:rPr>
              <w:t>го рабочего дня последнего месяца текущего календарного года</w:t>
            </w:r>
          </w:p>
        </w:tc>
      </w:tr>
    </w:tbl>
    <w:p>
      <w:pPr>
        <w:sectPr>
          <w:footnotePr>
            <w:pos w:val="pageBottom"/>
            <w:numFmt w:val="decimal"/>
            <w:numRestart w:val="continuous"/>
          </w:footnotePr>
          <w:pgSz w:w="11909" w:h="16838"/>
          <w:pgMar w:top="638" w:right="558" w:bottom="5132" w:left="560" w:header="210" w:footer="4704" w:gutter="0"/>
          <w:cols w:space="720"/>
          <w:noEndnote/>
          <w:rtlGutter w:val="0"/>
          <w:docGrid w:linePitch="360"/>
        </w:sectPr>
      </w:pPr>
    </w:p>
    <w:tbl>
      <w:tblPr>
        <w:tblOverlap w:val="never"/>
        <w:jc w:val="center"/>
        <w:tblLayout w:type="fixed"/>
      </w:tblPr>
      <w:tblGrid>
        <w:gridCol w:w="4310"/>
        <w:gridCol w:w="4195"/>
        <w:gridCol w:w="2280"/>
      </w:tblGrid>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Наименование направления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Подтверждающий документ</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260"/>
              <w:jc w:val="left"/>
            </w:pPr>
            <w:r>
              <w:rPr>
                <w:rFonts w:ascii="Times New Roman" w:eastAsia="Times New Roman" w:hAnsi="Times New Roman" w:cs="Times New Roman"/>
                <w:color w:val="000000"/>
                <w:spacing w:val="0"/>
                <w:w w:val="100"/>
                <w:position w:val="0"/>
                <w:shd w:val="clear" w:color="auto" w:fill="auto"/>
                <w:lang w:val="ru-RU" w:eastAsia="ru-RU" w:bidi="ru-RU"/>
              </w:rPr>
              <w:t>Срок предоставления</w:t>
            </w:r>
          </w:p>
        </w:tc>
      </w:tr>
      <w:tr>
        <w:trPr>
          <w:trHeight w:val="6883"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на содержание машин, оборудования, инвентаря, инженерных систем и коммуникаций (вентиляция и кондиционирование, электроснабжение и электроосвещение, систем отопления и водоснабжения, канализация, слаботочные системы), зданий и сооружений, в которых находятся недозагруженные объекты ОЭБ и их техническое обслуживание, включая покупку сменных запасных частей и расходных материалов, приобретение малоценных объектов основных средств и инвентаря, необходимых для поддержания недозагруженных объектов ОЭБ в работоспособном состоянии и предназначенных для обеспечения проведения исследований. Затраты на коммунальные услуги (включая отопление, водоснабжение и энергоресурсы) в зданиях и сооружениях, в которых размещены недозагруженные объекты ОЭБ, принимаются по показаниям приборов учета. В случае отсутствия приборов учета затраты на отопление рассчитываются исходя из суммы общих затрат на отопление, включая затраты на закупку энергетических ресурсов и содержание инженерных коммуникаций, пропорционально соотношению площади помещений, в которых размещены недозагруженные объекты ОЭБ, к общей площади всех помещений. Объем субсидируемых затрат не должен превышать </w:t>
            </w:r>
            <w:r>
              <w:rPr>
                <w:rFonts w:ascii="Times New Roman" w:eastAsia="Times New Roman" w:hAnsi="Times New Roman" w:cs="Times New Roman"/>
                <w:color w:val="000000"/>
                <w:spacing w:val="0"/>
                <w:w w:val="100"/>
                <w:position w:val="0"/>
                <w:shd w:val="clear" w:color="auto" w:fill="auto"/>
                <w:lang w:val="en-US" w:eastAsia="en-US" w:bidi="en-US"/>
              </w:rPr>
              <w:t xml:space="preserve">15%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 ОЭБ, относящихся ко времени простоя объектов ОЭБ;</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 xml:space="preserve">Договоры на обслуживание и ремонт инженерных систем, оборудования/ Счет-договор. </w:t>
            </w: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 xml:space="preserve">Акты выполненных работ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оказанных услуг. </w:t>
            </w: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Накладные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УПД на запасные части, расходные материалы. </w:t>
            </w:r>
            <w:r>
              <w:rPr>
                <w:rFonts w:ascii="Times New Roman" w:eastAsia="Times New Roman" w:hAnsi="Times New Roman" w:cs="Times New Roman"/>
                <w:color w:val="000000"/>
                <w:spacing w:val="0"/>
                <w:w w:val="100"/>
                <w:position w:val="0"/>
                <w:shd w:val="clear" w:color="auto" w:fill="auto"/>
                <w:lang w:val="en-US" w:eastAsia="en-US" w:bidi="en-US"/>
              </w:rPr>
              <w:t xml:space="preserve">4. </w:t>
            </w:r>
            <w:r>
              <w:rPr>
                <w:rFonts w:ascii="Times New Roman" w:eastAsia="Times New Roman" w:hAnsi="Times New Roman" w:cs="Times New Roman"/>
                <w:color w:val="000000"/>
                <w:spacing w:val="0"/>
                <w:w w:val="100"/>
                <w:position w:val="0"/>
                <w:shd w:val="clear" w:color="auto" w:fill="auto"/>
                <w:lang w:val="ru-RU" w:eastAsia="ru-RU" w:bidi="ru-RU"/>
              </w:rPr>
              <w:t xml:space="preserve">Документы по учету малоценных ОС (приобретение, ввод в эксплуатацию). </w:t>
            </w: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 xml:space="preserve">Платежные поручения. </w:t>
            </w:r>
            <w:r>
              <w:rPr>
                <w:rFonts w:ascii="Times New Roman" w:eastAsia="Times New Roman" w:hAnsi="Times New Roman" w:cs="Times New Roman"/>
                <w:color w:val="000000"/>
                <w:spacing w:val="0"/>
                <w:w w:val="100"/>
                <w:position w:val="0"/>
                <w:shd w:val="clear" w:color="auto" w:fill="auto"/>
                <w:lang w:val="en-US" w:eastAsia="en-US" w:bidi="en-US"/>
              </w:rPr>
              <w:t xml:space="preserve">6. </w:t>
            </w:r>
            <w:r>
              <w:rPr>
                <w:rFonts w:ascii="Times New Roman" w:eastAsia="Times New Roman" w:hAnsi="Times New Roman" w:cs="Times New Roman"/>
                <w:color w:val="000000"/>
                <w:spacing w:val="0"/>
                <w:w w:val="100"/>
                <w:position w:val="0"/>
                <w:shd w:val="clear" w:color="auto" w:fill="auto"/>
                <w:lang w:val="ru-RU" w:eastAsia="ru-RU" w:bidi="ru-RU"/>
              </w:rPr>
              <w:t xml:space="preserve">Показания приборов учета (для отопления, водоснабжения и др.) или расчетные ведомости. </w:t>
            </w:r>
            <w:r>
              <w:rPr>
                <w:rFonts w:ascii="Times New Roman" w:eastAsia="Times New Roman" w:hAnsi="Times New Roman" w:cs="Times New Roman"/>
                <w:color w:val="000000"/>
                <w:spacing w:val="0"/>
                <w:w w:val="100"/>
                <w:position w:val="0"/>
                <w:shd w:val="clear" w:color="auto" w:fill="auto"/>
                <w:lang w:val="en-US" w:eastAsia="en-US" w:bidi="en-US"/>
              </w:rPr>
              <w:t xml:space="preserve">7. </w:t>
            </w:r>
            <w:r>
              <w:rPr>
                <w:rFonts w:ascii="Times New Roman" w:eastAsia="Times New Roman" w:hAnsi="Times New Roman" w:cs="Times New Roman"/>
                <w:color w:val="000000"/>
                <w:spacing w:val="0"/>
                <w:w w:val="100"/>
                <w:position w:val="0"/>
                <w:shd w:val="clear" w:color="auto" w:fill="auto"/>
                <w:lang w:val="ru-RU" w:eastAsia="ru-RU" w:bidi="ru-RU"/>
              </w:rPr>
              <w:t>И другие документы.</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Ежеквартально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не позднее 15-го рабочего дня первого месяца квартала, следующего за отчетным периодом, и не позднее 5</w:t>
              <w:softHyphen/>
            </w:r>
            <w:r>
              <w:rPr>
                <w:rFonts w:ascii="Times New Roman" w:eastAsia="Times New Roman" w:hAnsi="Times New Roman" w:cs="Times New Roman"/>
                <w:color w:val="000000"/>
                <w:spacing w:val="0"/>
                <w:w w:val="100"/>
                <w:position w:val="0"/>
                <w:shd w:val="clear" w:color="auto" w:fill="auto"/>
                <w:lang w:val="ru-RU" w:eastAsia="ru-RU" w:bidi="ru-RU"/>
              </w:rPr>
            </w:r>
            <w:r>
              <w:rPr>
                <w:rFonts w:ascii="Times New Roman" w:eastAsia="Times New Roman" w:hAnsi="Times New Roman" w:cs="Times New Roman"/>
                <w:color w:val="000000"/>
                <w:spacing w:val="0"/>
                <w:w w:val="100"/>
                <w:position w:val="0"/>
                <w:shd w:val="clear" w:color="auto" w:fill="auto"/>
                <w:lang w:val="ru-RU" w:eastAsia="ru-RU" w:bidi="ru-RU"/>
              </w:rPr>
              <w:t>го рабочего дня последнего месяца текущего календарного года</w:t>
            </w:r>
          </w:p>
        </w:tc>
      </w:tr>
      <w:tr>
        <w:trPr>
          <w:trHeight w:val="6230" w:hRule="exact"/>
        </w:trPr>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4. </w:t>
            </w:r>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на охрану зданий и сооружений, в которых расположены недозагруженные объекты ОЭБ, а также затраты на охрану иных сооружений, непосредственно обеспечивающих охрану указанных объектов (включая прилегающие территории, контрольно-пропускные пункты, ограждения периметра, посты охраны, входные группы и вспомогательные здания), подлежат субсидированию в объеме, обеспечивающем выполнение требований к физической защите режимных объектов. Объём Субсидии по данному направлению расходов определяется пропорционально количеству и специфике недозагруженных объектов ОЭБ, в целях обеспечения ядерной и радиационной безопасности. В соответствии с постановлением Правительства Российской Федерации от </w:t>
            </w:r>
            <w:r>
              <w:rPr>
                <w:rFonts w:ascii="Times New Roman" w:eastAsia="Times New Roman" w:hAnsi="Times New Roman" w:cs="Times New Roman"/>
                <w:color w:val="000000"/>
                <w:spacing w:val="0"/>
                <w:w w:val="100"/>
                <w:position w:val="0"/>
                <w:shd w:val="clear" w:color="auto" w:fill="auto"/>
                <w:lang w:val="en-US" w:eastAsia="en-US" w:bidi="en-US"/>
              </w:rPr>
              <w:t xml:space="preserve">19.07.2007 № 456 </w:t>
            </w:r>
            <w:r>
              <w:rPr>
                <w:rFonts w:ascii="Times New Roman" w:eastAsia="Times New Roman" w:hAnsi="Times New Roman" w:cs="Times New Roman"/>
                <w:color w:val="000000"/>
                <w:spacing w:val="0"/>
                <w:w w:val="100"/>
                <w:position w:val="0"/>
                <w:shd w:val="clear" w:color="auto" w:fill="auto"/>
                <w:lang w:val="ru-RU" w:eastAsia="ru-RU" w:bidi="ru-RU"/>
              </w:rPr>
              <w:t xml:space="preserve">«Об утверждении Правил физической защиты ядерных материалов, ядерных установок и пунктов хранения ядерных материалов», деятельность в области использования атомной энергии не допускается без надлежащего обеспечения физической защиты. Объем субсидируемых затрат не должен превышать </w:t>
            </w:r>
            <w:r>
              <w:rPr>
                <w:rFonts w:ascii="Times New Roman" w:eastAsia="Times New Roman" w:hAnsi="Times New Roman" w:cs="Times New Roman"/>
                <w:color w:val="000000"/>
                <w:spacing w:val="0"/>
                <w:w w:val="100"/>
                <w:position w:val="0"/>
                <w:shd w:val="clear" w:color="auto" w:fill="auto"/>
                <w:lang w:val="en-US" w:eastAsia="en-US" w:bidi="en-US"/>
              </w:rPr>
              <w:t xml:space="preserve">10%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 ОЭБ, относящихся ко времени простоя объектов ОЭБ;</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 xml:space="preserve">Договор на охрану/дополнительные соглашения; </w:t>
            </w: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 xml:space="preserve">Платежные поручения; </w:t>
            </w: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Акты; </w:t>
            </w:r>
            <w:r>
              <w:rPr>
                <w:rFonts w:ascii="Times New Roman" w:eastAsia="Times New Roman" w:hAnsi="Times New Roman" w:cs="Times New Roman"/>
                <w:color w:val="000000"/>
                <w:spacing w:val="0"/>
                <w:w w:val="100"/>
                <w:position w:val="0"/>
                <w:shd w:val="clear" w:color="auto" w:fill="auto"/>
                <w:lang w:val="en-US" w:eastAsia="en-US" w:bidi="en-US"/>
              </w:rPr>
              <w:t>4.</w:t>
            </w:r>
          </w:p>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И другие документы.</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Ежеквартально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не позднее 15-го рабочего дня первого месяца квартала, следующего за отчетным периодом, и не позднее 5</w:t>
              <w:softHyphen/>
            </w:r>
            <w:r>
              <w:rPr>
                <w:rFonts w:ascii="Times New Roman" w:eastAsia="Times New Roman" w:hAnsi="Times New Roman" w:cs="Times New Roman"/>
                <w:color w:val="000000"/>
                <w:spacing w:val="0"/>
                <w:w w:val="100"/>
                <w:position w:val="0"/>
                <w:shd w:val="clear" w:color="auto" w:fill="auto"/>
                <w:lang w:val="ru-RU" w:eastAsia="ru-RU" w:bidi="ru-RU"/>
              </w:rPr>
            </w:r>
            <w:r>
              <w:rPr>
                <w:rFonts w:ascii="Times New Roman" w:eastAsia="Times New Roman" w:hAnsi="Times New Roman" w:cs="Times New Roman"/>
                <w:color w:val="000000"/>
                <w:spacing w:val="0"/>
                <w:w w:val="100"/>
                <w:position w:val="0"/>
                <w:shd w:val="clear" w:color="auto" w:fill="auto"/>
                <w:lang w:val="ru-RU" w:eastAsia="ru-RU" w:bidi="ru-RU"/>
              </w:rPr>
              <w:t>го рабочего дня последнего месяца текущего календарного года</w:t>
            </w:r>
          </w:p>
        </w:tc>
      </w:tr>
    </w:tbl>
    <w:p>
      <w:pPr>
        <w:spacing w:lineRule="exact" w:line="1"/>
        <w:rPr>
          <w:sz w:val="2"/>
          <w:szCs w:val="2"/>
        </w:rPr>
      </w:pPr>
      <w:r>
        <w:br w:type="page"/>
      </w:r>
    </w:p>
    <w:tbl>
      <w:tblPr>
        <w:tblOverlap w:val="never"/>
        <w:jc w:val="center"/>
        <w:tblLayout w:type="fixed"/>
      </w:tblPr>
      <w:tblGrid>
        <w:gridCol w:w="4310"/>
        <w:gridCol w:w="4195"/>
        <w:gridCol w:w="2280"/>
      </w:tblGrid>
      <w:tr>
        <w:trPr>
          <w:trHeight w:val="456"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Наименование направления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Подтверждающий документ</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Срок предоставления</w:t>
            </w:r>
          </w:p>
        </w:tc>
      </w:tr>
      <w:tr>
        <w:trPr>
          <w:trHeight w:val="4690" w:hRule="exact"/>
        </w:trPr>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на ремонт (текущий и капитальный) зданий и сооружений, в которых находятся недозагруженные объекты ОЭБ (полов, крыш, систем вентиляции, электроснабжения, систем охраны, освещения и т.п.), машин и оборудования. Затраты должны быть не более </w:t>
            </w:r>
            <w:r>
              <w:rPr>
                <w:rFonts w:ascii="Times New Roman" w:eastAsia="Times New Roman" w:hAnsi="Times New Roman" w:cs="Times New Roman"/>
                <w:color w:val="000000"/>
                <w:spacing w:val="0"/>
                <w:w w:val="100"/>
                <w:position w:val="0"/>
                <w:shd w:val="clear" w:color="auto" w:fill="auto"/>
                <w:lang w:val="en-US" w:eastAsia="en-US" w:bidi="en-US"/>
              </w:rPr>
              <w:t xml:space="preserve">20% </w:t>
            </w:r>
            <w:r>
              <w:rPr>
                <w:rFonts w:ascii="Times New Roman" w:eastAsia="Times New Roman" w:hAnsi="Times New Roman" w:cs="Times New Roman"/>
                <w:color w:val="000000"/>
                <w:spacing w:val="0"/>
                <w:w w:val="100"/>
                <w:position w:val="0"/>
                <w:shd w:val="clear" w:color="auto" w:fill="auto"/>
                <w:lang w:val="ru-RU" w:eastAsia="ru-RU" w:bidi="ru-RU"/>
              </w:rPr>
              <w:t xml:space="preserve">от первоначальной стоимости основных средств (машин и оборудования, зданий и сооружений, где располагаются недозагруженные объекты ОЭБ) старше </w:t>
            </w: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 xml:space="preserve">лет. Затраты на ремонт зданий и сооружений, в которых находятся недозагруженные объекты ОЭБ рассчитываются, исходя из суммы общих затрат на ремонт зданий пропорционально соотношению ремонтируемой площади, занимаемой недозагруженными объектами ОЭБ, к площади ремонта всех помещений здания. Объем субсидируемых затрат не должен превышать </w:t>
            </w:r>
            <w:r>
              <w:rPr>
                <w:rFonts w:ascii="Times New Roman" w:eastAsia="Times New Roman" w:hAnsi="Times New Roman" w:cs="Times New Roman"/>
                <w:color w:val="000000"/>
                <w:spacing w:val="0"/>
                <w:w w:val="100"/>
                <w:position w:val="0"/>
                <w:shd w:val="clear" w:color="auto" w:fill="auto"/>
                <w:lang w:val="en-US" w:eastAsia="en-US" w:bidi="en-US"/>
              </w:rPr>
              <w:t xml:space="preserve">30%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 ОЭБ, относящихся ко времени простоя объектов ОЭБ.</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 xml:space="preserve">Договор на выполнение ремонтных работ/ Счетдоговор. </w:t>
            </w: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 xml:space="preserve">Локальные сметы. </w:t>
            </w:r>
            <w:r>
              <w:rPr>
                <w:rFonts w:ascii="Times New Roman" w:eastAsia="Times New Roman" w:hAnsi="Times New Roman" w:cs="Times New Roman"/>
                <w:color w:val="000000"/>
                <w:spacing w:val="0"/>
                <w:w w:val="100"/>
                <w:position w:val="0"/>
                <w:shd w:val="clear" w:color="auto" w:fill="auto"/>
                <w:lang w:val="en-US" w:eastAsia="en-US" w:bidi="en-US"/>
              </w:rPr>
              <w:t xml:space="preserve">3. </w:t>
            </w:r>
            <w:r>
              <w:rPr>
                <w:rFonts w:ascii="Times New Roman" w:eastAsia="Times New Roman" w:hAnsi="Times New Roman" w:cs="Times New Roman"/>
                <w:color w:val="000000"/>
                <w:spacing w:val="0"/>
                <w:w w:val="100"/>
                <w:position w:val="0"/>
                <w:shd w:val="clear" w:color="auto" w:fill="auto"/>
                <w:lang w:val="ru-RU" w:eastAsia="ru-RU" w:bidi="ru-RU"/>
              </w:rPr>
              <w:t xml:space="preserve">Акты приемки выполненных работ (КС-2, КС-3). </w:t>
            </w:r>
            <w:r>
              <w:rPr>
                <w:rFonts w:ascii="Times New Roman" w:eastAsia="Times New Roman" w:hAnsi="Times New Roman" w:cs="Times New Roman"/>
                <w:color w:val="000000"/>
                <w:spacing w:val="0"/>
                <w:w w:val="100"/>
                <w:position w:val="0"/>
                <w:shd w:val="clear" w:color="auto" w:fill="auto"/>
                <w:lang w:val="en-US" w:eastAsia="en-US" w:bidi="en-US"/>
              </w:rPr>
              <w:t xml:space="preserve">4. </w:t>
            </w:r>
            <w:r>
              <w:rPr>
                <w:rFonts w:ascii="Times New Roman" w:eastAsia="Times New Roman" w:hAnsi="Times New Roman" w:cs="Times New Roman"/>
                <w:color w:val="000000"/>
                <w:spacing w:val="0"/>
                <w:w w:val="100"/>
                <w:position w:val="0"/>
                <w:shd w:val="clear" w:color="auto" w:fill="auto"/>
                <w:lang w:val="ru-RU" w:eastAsia="ru-RU" w:bidi="ru-RU"/>
              </w:rPr>
              <w:t xml:space="preserve">Фотофиксация до и после ремонта. </w:t>
            </w: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 xml:space="preserve">Платежные поручения. </w:t>
            </w:r>
            <w:r>
              <w:rPr>
                <w:rFonts w:ascii="Times New Roman" w:eastAsia="Times New Roman" w:hAnsi="Times New Roman" w:cs="Times New Roman"/>
                <w:color w:val="000000"/>
                <w:spacing w:val="0"/>
                <w:w w:val="100"/>
                <w:position w:val="0"/>
                <w:shd w:val="clear" w:color="auto" w:fill="auto"/>
                <w:lang w:val="en-US" w:eastAsia="en-US" w:bidi="en-US"/>
              </w:rPr>
              <w:t xml:space="preserve">6. </w:t>
            </w:r>
            <w:r>
              <w:rPr>
                <w:rFonts w:ascii="Times New Roman" w:eastAsia="Times New Roman" w:hAnsi="Times New Roman" w:cs="Times New Roman"/>
                <w:color w:val="000000"/>
                <w:spacing w:val="0"/>
                <w:w w:val="100"/>
                <w:position w:val="0"/>
                <w:shd w:val="clear" w:color="auto" w:fill="auto"/>
                <w:lang w:val="ru-RU" w:eastAsia="ru-RU" w:bidi="ru-RU"/>
              </w:rPr>
              <w:t>И другие документы.</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Ежеквартально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не позднее 15-го рабочего дня первого месяца квартала, следующего за отчетным периодом, и не позднее 5</w:t>
              <w:softHyphen/>
            </w:r>
            <w:r>
              <w:rPr>
                <w:rFonts w:ascii="Times New Roman" w:eastAsia="Times New Roman" w:hAnsi="Times New Roman" w:cs="Times New Roman"/>
                <w:color w:val="000000"/>
                <w:spacing w:val="0"/>
                <w:w w:val="100"/>
                <w:position w:val="0"/>
                <w:shd w:val="clear" w:color="auto" w:fill="auto"/>
                <w:lang w:val="ru-RU" w:eastAsia="ru-RU" w:bidi="ru-RU"/>
              </w:rPr>
            </w:r>
            <w:r>
              <w:rPr>
                <w:rFonts w:ascii="Times New Roman" w:eastAsia="Times New Roman" w:hAnsi="Times New Roman" w:cs="Times New Roman"/>
                <w:color w:val="000000"/>
                <w:spacing w:val="0"/>
                <w:w w:val="100"/>
                <w:position w:val="0"/>
                <w:shd w:val="clear" w:color="auto" w:fill="auto"/>
                <w:lang w:val="ru-RU" w:eastAsia="ru-RU" w:bidi="ru-RU"/>
              </w:rPr>
              <w:t>го рабочего дня последнего месяца текущего календарного года</w:t>
            </w:r>
          </w:p>
        </w:tc>
      </w:tr>
    </w:tbl>
    <w:p>
      <w:pPr>
        <w:widowControl w:val="0"/>
        <w:spacing w:after="399" w:line="1" w:lineRule="exact"/>
      </w:pPr>
    </w:p>
    <w:p>
      <w:pPr>
        <w:pStyle w:val="Style19"/>
        <w:keepNext w:val="0"/>
        <w:keepLines w:val="0"/>
        <w:widowControl w:val="0"/>
        <w:numPr>
          <w:ilvl w:val="0"/>
          <w:numId w:val="1"/>
        </w:numPr>
        <w:shd w:val="clear" w:color="auto" w:fill="auto"/>
        <w:tabs>
          <w:tab w:pos="344" w:val="left"/>
        </w:tabs>
        <w:bidi w:val="0"/>
        <w:spacing w:before="0" w:after="540" w:line="240" w:lineRule="auto"/>
        <w:ind w:left="0" w:right="0" w:firstLine="0"/>
        <w:jc w:val="left"/>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ru-RU" w:eastAsia="ru-RU" w:bidi="ru-RU"/>
        </w:rPr>
        <w:t>Условия заключения соглашения о предоставлении субсидии</w:t>
      </w:r>
    </w:p>
    <w:p>
      <w:pPr>
        <w:pStyle w:val="Style19"/>
        <w:keepNext w:val="0"/>
        <w:keepLines w:val="0"/>
        <w:widowControl w:val="0"/>
        <w:shd w:val="clear" w:color="auto" w:fill="auto"/>
        <w:bidi w:val="0"/>
        <w:spacing w:before="0" w:after="540" w:line="240" w:lineRule="auto"/>
        <w:ind w:left="0" w:right="0" w:firstLine="700"/>
        <w:jc w:val="left"/>
      </w:pPr>
      <w:r>
        <w:rPr>
          <w:rFonts w:ascii="Times New Roman" w:eastAsia="Times New Roman" w:hAnsi="Times New Roman" w:cs="Times New Roman"/>
          <w:color w:val="000000"/>
          <w:spacing w:val="0"/>
          <w:w w:val="100"/>
          <w:position w:val="0"/>
          <w:shd w:val="clear" w:color="auto" w:fill="auto"/>
          <w:lang w:val="ru-RU" w:eastAsia="ru-RU" w:bidi="ru-RU"/>
        </w:rPr>
        <w:t>Не требуется заключение соглашения</w:t>
      </w:r>
    </w:p>
    <w:p>
      <w:pPr>
        <w:pStyle w:val="Style19"/>
        <w:keepNext w:val="0"/>
        <w:keepLines w:val="0"/>
        <w:widowControl w:val="0"/>
        <w:shd w:val="clear" w:color="auto" w:fill="auto"/>
        <w:bidi w:val="0"/>
        <w:spacing w:before="0" w:after="540" w:line="240" w:lineRule="auto"/>
        <w:ind w:left="0" w:right="0" w:firstLine="700"/>
        <w:jc w:val="left"/>
      </w:pPr>
      <w:r>
        <w:rPr>
          <w:rFonts w:ascii="Times New Roman" w:eastAsia="Times New Roman" w:hAnsi="Times New Roman" w:cs="Times New Roman"/>
          <w:color w:val="000000"/>
          <w:spacing w:val="0"/>
          <w:w w:val="100"/>
          <w:position w:val="0"/>
          <w:shd w:val="clear" w:color="auto" w:fill="auto"/>
          <w:lang w:val="ru-RU" w:eastAsia="ru-RU" w:bidi="ru-RU"/>
        </w:rPr>
        <w:t>Заключение соглашения о предоставлении субсидии с привлечением иного юридического лица (агента)</w:t>
      </w:r>
    </w:p>
    <w:p>
      <w:pPr>
        <w:pStyle w:val="Style19"/>
        <w:keepNext w:val="0"/>
        <w:keepLines w:val="0"/>
        <w:widowControl w:val="0"/>
        <w:shd w:val="clear" w:color="auto" w:fill="auto"/>
        <w:bidi w:val="0"/>
        <w:spacing w:before="0" w:after="540" w:line="240" w:lineRule="auto"/>
        <w:ind w:left="0" w:right="0" w:firstLine="700"/>
        <w:jc w:val="left"/>
      </w:pPr>
      <w:r>
        <w:rPr>
          <w:rFonts w:ascii="Times New Roman" w:eastAsia="Times New Roman" w:hAnsi="Times New Roman" w:cs="Times New Roman"/>
          <w:color w:val="000000"/>
          <w:spacing w:val="0"/>
          <w:w w:val="100"/>
          <w:position w:val="0"/>
          <w:shd w:val="clear" w:color="auto" w:fill="auto"/>
          <w:lang w:val="ru-RU" w:eastAsia="ru-RU" w:bidi="ru-RU"/>
        </w:rPr>
        <w:t>Предусматривается проведение мониторинга достижения результатов</w:t>
      </w:r>
    </w:p>
    <w:p>
      <w:pPr>
        <w:pStyle w:val="Style19"/>
        <w:keepNext w:val="0"/>
        <w:keepLines w:val="0"/>
        <w:widowControl w:val="0"/>
        <w:shd w:val="clear" w:color="auto" w:fill="auto"/>
        <w:bidi w:val="0"/>
        <w:spacing w:before="0" w:after="10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Основная отчетность</w:t>
      </w:r>
    </w:p>
    <w:p>
      <w:pPr>
        <w:pStyle w:val="Style19"/>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Научная организация представляет:</w:t>
      </w:r>
    </w:p>
    <w:p>
      <w:pPr>
        <w:pStyle w:val="Style19"/>
        <w:keepNext w:val="0"/>
        <w:keepLines w:val="0"/>
        <w:widowControl w:val="0"/>
        <w:shd w:val="clear" w:color="auto" w:fill="auto"/>
        <w:bidi w:val="0"/>
        <w:spacing w:before="0" w:after="66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отчет о достижении значения результата предоставления субсидии.</w:t>
      </w:r>
    </w:p>
    <w:p>
      <w:pPr>
        <w:pStyle w:val="Style19"/>
        <w:keepNext w:val="0"/>
        <w:keepLines w:val="0"/>
        <w:widowControl w:val="0"/>
        <w:shd w:val="clear" w:color="auto" w:fill="auto"/>
        <w:bidi w:val="0"/>
        <w:spacing w:before="0" w:after="10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Иные условия предоставления отчетности:</w:t>
      </w:r>
    </w:p>
    <w:p>
      <w:pPr>
        <w:pStyle w:val="Style19"/>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Научная организация, в соответствии с настоящим Решением, предоставляет:</w:t>
      </w:r>
    </w:p>
    <w:p>
      <w:pPr>
        <w:pStyle w:val="Style19"/>
        <w:keepNext w:val="0"/>
        <w:keepLines w:val="0"/>
        <w:widowControl w:val="0"/>
        <w:numPr>
          <w:ilvl w:val="0"/>
          <w:numId w:val="1"/>
        </w:numPr>
        <w:shd w:val="clear" w:color="auto" w:fill="auto"/>
        <w:tabs>
          <w:tab w:pos="301" w:val="lef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отчет о реализации плана мероприятий по достижению результата предоставления субсидии;</w:t>
      </w:r>
    </w:p>
    <w:p>
      <w:pPr>
        <w:pStyle w:val="Style19"/>
        <w:keepNext w:val="0"/>
        <w:keepLines w:val="0"/>
        <w:widowControl w:val="0"/>
        <w:shd w:val="clear" w:color="auto" w:fill="auto"/>
        <w:bidi w:val="0"/>
        <w:spacing w:before="0" w:after="540" w:line="240" w:lineRule="auto"/>
        <w:ind w:left="0" w:right="0" w:firstLine="0"/>
        <w:jc w:val="left"/>
        <w:sectPr>
          <w:headerReference w:type="default" r:id="rId7"/>
          <w:footnotePr>
            <w:pos w:val="pageBottom"/>
            <w:numFmt w:val="decimal"/>
            <w:numRestart w:val="continuous"/>
          </w:footnotePr>
          <w:pgSz w:w="11909" w:h="16838"/>
          <w:pgMar w:top="1013" w:right="556" w:bottom="2256" w:left="556" w:header="0" w:footer="1828"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отчет о фактическом времени использования недозагруженных объектов ОЭБ и оценку их загрузки (в процентах).</w:t>
      </w:r>
    </w:p>
    <w:p>
      <w:pPr>
        <w:pStyle w:val="Style2"/>
        <w:keepNext w:val="0"/>
        <w:keepLines w:val="0"/>
        <w:widowControl w:val="0"/>
        <w:shd w:val="clear" w:color="auto" w:fill="auto"/>
        <w:bidi w:val="0"/>
        <w:spacing w:before="0" w:after="24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Порядок расчета субсидии</w:t>
      </w:r>
    </w:p>
    <w:p>
      <w:pPr>
        <w:pStyle w:val="Style12"/>
        <w:keepNext/>
        <w:keepLines/>
        <w:widowControl w:val="0"/>
        <w:shd w:val="clear" w:color="auto" w:fill="auto"/>
        <w:bidi w:val="0"/>
        <w:spacing w:before="0" w:line="240" w:lineRule="auto"/>
        <w:ind w:left="0" w:right="0" w:firstLine="720"/>
        <w:jc w:val="both"/>
      </w:pPr>
      <w:bookmarkStart w:id="2" w:name="bookmark2"/>
      <w:r>
        <w:rPr>
          <w:rFonts w:ascii="Times New Roman" w:eastAsia="Times New Roman" w:hAnsi="Times New Roman" w:cs="Times New Roman"/>
          <w:color w:val="000000"/>
          <w:spacing w:val="0"/>
          <w:w w:val="100"/>
          <w:position w:val="0"/>
          <w:shd w:val="clear" w:color="auto" w:fill="auto"/>
          <w:lang w:val="ru-RU" w:eastAsia="ru-RU" w:bidi="ru-RU"/>
        </w:rPr>
        <w:t>Субсидия на содержание недозагруженных объектов ОЭБ в работоспособном состоянии рассчитывается по формуле:</w:t>
      </w:r>
      <w:bookmarkEnd w:id="2"/>
    </w:p>
    <w:p>
      <w:pPr>
        <w:pStyle w:val="Style2"/>
        <w:keepNext w:val="0"/>
        <w:keepLines w:val="0"/>
        <w:widowControl w:val="0"/>
        <w:shd w:val="clear" w:color="auto" w:fill="auto"/>
        <w:bidi w:val="0"/>
        <w:spacing w:before="0" w:after="24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 xml:space="preserve">Субсидия= Зпр1+Зпр2+Зпр3+Зпр4+Зпр5;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С</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где:</w:t>
      </w:r>
    </w:p>
    <w:p>
      <w:pPr>
        <w:pStyle w:val="Style2"/>
        <w:keepNext w:val="0"/>
        <w:keepLines w:val="0"/>
        <w:widowControl w:val="0"/>
        <w:shd w:val="clear" w:color="auto" w:fill="auto"/>
        <w:bidi w:val="0"/>
        <w:spacing w:before="0" w:after="24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С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предельный размер субсидии равен </w:t>
      </w:r>
      <w:r>
        <w:rPr>
          <w:rFonts w:ascii="Times New Roman" w:eastAsia="Times New Roman" w:hAnsi="Times New Roman" w:cs="Times New Roman"/>
          <w:color w:val="000000"/>
          <w:spacing w:val="0"/>
          <w:w w:val="100"/>
          <w:position w:val="0"/>
          <w:shd w:val="clear" w:color="auto" w:fill="auto"/>
          <w:lang w:val="en-US" w:eastAsia="en-US" w:bidi="en-US"/>
        </w:rPr>
        <w:t xml:space="preserve">142 000,0 </w:t>
      </w:r>
      <w:r>
        <w:rPr>
          <w:rFonts w:ascii="Times New Roman" w:eastAsia="Times New Roman" w:hAnsi="Times New Roman" w:cs="Times New Roman"/>
          <w:color w:val="000000"/>
          <w:spacing w:val="0"/>
          <w:w w:val="100"/>
          <w:position w:val="0"/>
          <w:shd w:val="clear" w:color="auto" w:fill="auto"/>
          <w:lang w:val="ru-RU" w:eastAsia="ru-RU" w:bidi="ru-RU"/>
        </w:rPr>
        <w:t>тыс. рублей в год.</w:t>
      </w:r>
    </w:p>
    <w:p>
      <w:pPr>
        <w:pStyle w:val="Style12"/>
        <w:keepNext/>
        <w:keepLines/>
        <w:widowControl w:val="0"/>
        <w:shd w:val="clear" w:color="auto" w:fill="auto"/>
        <w:bidi w:val="0"/>
        <w:spacing w:before="0" w:after="0" w:line="240" w:lineRule="auto"/>
        <w:ind w:left="0" w:right="0" w:firstLine="720"/>
        <w:jc w:val="both"/>
      </w:pPr>
      <w:bookmarkStart w:id="4" w:name="bookmark4"/>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в соответствии с пунктами </w:t>
      </w:r>
      <w:r>
        <w:rPr>
          <w:rFonts w:ascii="Times New Roman" w:eastAsia="Times New Roman" w:hAnsi="Times New Roman" w:cs="Times New Roman"/>
          <w:color w:val="000000"/>
          <w:spacing w:val="0"/>
          <w:w w:val="100"/>
          <w:position w:val="0"/>
          <w:shd w:val="clear" w:color="auto" w:fill="auto"/>
          <w:lang w:val="en-US" w:eastAsia="en-US" w:bidi="en-US"/>
        </w:rPr>
        <w:t xml:space="preserve">1-5 </w:t>
      </w:r>
      <w:r>
        <w:rPr>
          <w:rFonts w:ascii="Times New Roman" w:eastAsia="Times New Roman" w:hAnsi="Times New Roman" w:cs="Times New Roman"/>
          <w:color w:val="000000"/>
          <w:spacing w:val="0"/>
          <w:w w:val="100"/>
          <w:position w:val="0"/>
          <w:shd w:val="clear" w:color="auto" w:fill="auto"/>
          <w:lang w:val="ru-RU" w:eastAsia="ru-RU" w:bidi="ru-RU"/>
        </w:rPr>
        <w:t>раздела «Направления финансирования» настоящего</w:t>
      </w:r>
      <w:bookmarkEnd w:id="4"/>
    </w:p>
    <w:p>
      <w:pPr>
        <w:pStyle w:val="Style12"/>
        <w:keepNext/>
        <w:keepLines/>
        <w:widowControl w:val="0"/>
        <w:shd w:val="clear" w:color="auto" w:fill="auto"/>
        <w:bidi w:val="0"/>
        <w:spacing w:before="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Решения, относящиеся ко времени простоя недозагруженных объектов ОЭБ рассчитываются по формуле:</w:t>
      </w:r>
    </w:p>
    <w:p>
      <w:pPr>
        <w:pStyle w:val="Style2"/>
        <w:keepNext w:val="0"/>
        <w:keepLines w:val="0"/>
        <w:widowControl w:val="0"/>
        <w:shd w:val="clear" w:color="auto" w:fill="auto"/>
        <w:tabs>
          <w:tab w:pos="3073" w:val="left"/>
        </w:tabs>
        <w:bidi w:val="0"/>
        <w:spacing w:before="0" w:after="0" w:line="240" w:lineRule="auto"/>
        <w:ind w:left="0" w:right="0" w:firstLine="86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Зпр1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З1 </w:t>
      </w:r>
      <w:r>
        <w:rPr>
          <w:rFonts w:ascii="Times New Roman" w:eastAsia="Times New Roman" w:hAnsi="Times New Roman" w:cs="Times New Roman"/>
          <w:color w:val="000000"/>
          <w:spacing w:val="0"/>
          <w:w w:val="100"/>
          <w:position w:val="0"/>
          <w:shd w:val="clear" w:color="auto" w:fill="auto"/>
          <w:lang w:val="en-US" w:eastAsia="en-US" w:bidi="en-US"/>
        </w:rPr>
        <w:t xml:space="preserve">∗ (1 - </w:t>
      </w:r>
      <w:r>
        <w:rPr>
          <w:rFonts w:ascii="Times New Roman" w:eastAsia="Times New Roman" w:hAnsi="Times New Roman" w:cs="Times New Roman"/>
          <w:color w:val="000000"/>
          <w:spacing w:val="0"/>
          <w:w w:val="100"/>
          <w:position w:val="0"/>
          <w:shd w:val="clear" w:color="auto" w:fill="auto"/>
          <w:lang w:val="ru-RU" w:eastAsia="ru-RU" w:bidi="ru-RU"/>
        </w:rPr>
        <w:t>К^)</w:t>
        <w:tab/>
      </w:r>
      <w:r>
        <w:rPr>
          <w:rFonts w:ascii="Times New Roman" w:eastAsia="Times New Roman" w:hAnsi="Times New Roman" w:cs="Times New Roman"/>
          <w:color w:val="000000"/>
          <w:spacing w:val="0"/>
          <w:w w:val="100"/>
          <w:position w:val="0"/>
          <w:shd w:val="clear" w:color="auto" w:fill="auto"/>
          <w:lang w:val="en-US" w:eastAsia="en-US" w:bidi="en-US"/>
        </w:rPr>
        <w:t xml:space="preserve">≤ 40%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w:t>
      </w: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ОЭБ, относящихся ко времени простоя объектов ОЭБ,</w:t>
      </w:r>
    </w:p>
    <w:p>
      <w:pPr>
        <w:pStyle w:val="Style2"/>
        <w:keepNext w:val="0"/>
        <w:keepLines w:val="0"/>
        <w:widowControl w:val="0"/>
        <w:shd w:val="clear" w:color="auto" w:fill="auto"/>
        <w:tabs>
          <w:tab w:pos="3073" w:val="left"/>
          <w:tab w:pos="3398" w:val="left"/>
        </w:tabs>
        <w:bidi w:val="0"/>
        <w:spacing w:before="0" w:after="0" w:line="240" w:lineRule="auto"/>
        <w:ind w:left="0" w:right="0" w:firstLine="86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Зпр2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З2 </w:t>
      </w:r>
      <w:r>
        <w:rPr>
          <w:rFonts w:ascii="Times New Roman" w:eastAsia="Times New Roman" w:hAnsi="Times New Roman" w:cs="Times New Roman"/>
          <w:color w:val="000000"/>
          <w:spacing w:val="0"/>
          <w:w w:val="100"/>
          <w:position w:val="0"/>
          <w:shd w:val="clear" w:color="auto" w:fill="auto"/>
          <w:lang w:val="en-US" w:eastAsia="en-US" w:bidi="en-US"/>
        </w:rPr>
        <w:t xml:space="preserve">∗ (1 - </w:t>
      </w:r>
      <w:r>
        <w:rPr>
          <w:rFonts w:ascii="Times New Roman" w:eastAsia="Times New Roman" w:hAnsi="Times New Roman" w:cs="Times New Roman"/>
          <w:color w:val="000000"/>
          <w:spacing w:val="0"/>
          <w:w w:val="100"/>
          <w:position w:val="0"/>
          <w:shd w:val="clear" w:color="auto" w:fill="auto"/>
          <w:lang w:val="ru-RU" w:eastAsia="ru-RU" w:bidi="ru-RU"/>
        </w:rPr>
        <w:t>К^)</w:t>
        <w:tab/>
      </w:r>
      <w:r>
        <w:rPr>
          <w:rFonts w:ascii="Times New Roman" w:eastAsia="Times New Roman" w:hAnsi="Times New Roman" w:cs="Times New Roman"/>
          <w:color w:val="000000"/>
          <w:spacing w:val="0"/>
          <w:w w:val="100"/>
          <w:position w:val="0"/>
          <w:shd w:val="clear" w:color="auto" w:fill="auto"/>
          <w:lang w:val="en-US" w:eastAsia="en-US" w:bidi="en-US"/>
        </w:rPr>
        <w:t>≤</w:t>
        <w:tab/>
        <w:t xml:space="preserve">5%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w:t>
      </w: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ОЭБ, относящихся ко времени простоя объектов ОЭБ,</w:t>
      </w:r>
    </w:p>
    <w:p>
      <w:pPr>
        <w:pStyle w:val="Style2"/>
        <w:keepNext w:val="0"/>
        <w:keepLines w:val="0"/>
        <w:widowControl w:val="0"/>
        <w:shd w:val="clear" w:color="auto" w:fill="auto"/>
        <w:tabs>
          <w:tab w:pos="3073" w:val="left"/>
        </w:tabs>
        <w:bidi w:val="0"/>
        <w:spacing w:before="0" w:after="0" w:line="240" w:lineRule="auto"/>
        <w:ind w:left="0" w:right="0" w:firstLine="86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Зпр3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З3 </w:t>
      </w:r>
      <w:r>
        <w:rPr>
          <w:rFonts w:ascii="Times New Roman" w:eastAsia="Times New Roman" w:hAnsi="Times New Roman" w:cs="Times New Roman"/>
          <w:color w:val="000000"/>
          <w:spacing w:val="0"/>
          <w:w w:val="100"/>
          <w:position w:val="0"/>
          <w:shd w:val="clear" w:color="auto" w:fill="auto"/>
          <w:lang w:val="en-US" w:eastAsia="en-US" w:bidi="en-US"/>
        </w:rPr>
        <w:t xml:space="preserve">∗ (1 - </w:t>
      </w:r>
      <w:r>
        <w:rPr>
          <w:rFonts w:ascii="Times New Roman" w:eastAsia="Times New Roman" w:hAnsi="Times New Roman" w:cs="Times New Roman"/>
          <w:color w:val="000000"/>
          <w:spacing w:val="0"/>
          <w:w w:val="100"/>
          <w:position w:val="0"/>
          <w:shd w:val="clear" w:color="auto" w:fill="auto"/>
          <w:lang w:val="ru-RU" w:eastAsia="ru-RU" w:bidi="ru-RU"/>
        </w:rPr>
        <w:t>К^)</w:t>
        <w:tab/>
      </w:r>
      <w:r>
        <w:rPr>
          <w:rFonts w:ascii="Times New Roman" w:eastAsia="Times New Roman" w:hAnsi="Times New Roman" w:cs="Times New Roman"/>
          <w:color w:val="000000"/>
          <w:spacing w:val="0"/>
          <w:w w:val="100"/>
          <w:position w:val="0"/>
          <w:shd w:val="clear" w:color="auto" w:fill="auto"/>
          <w:lang w:val="en-US" w:eastAsia="en-US" w:bidi="en-US"/>
        </w:rPr>
        <w:t xml:space="preserve">≤ 15%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w:t>
      </w: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ОЭБ, относящихся ко времени простоя объектов ОЭБ,</w:t>
      </w:r>
    </w:p>
    <w:p>
      <w:pPr>
        <w:pStyle w:val="Style2"/>
        <w:keepNext w:val="0"/>
        <w:keepLines w:val="0"/>
        <w:widowControl w:val="0"/>
        <w:shd w:val="clear" w:color="auto" w:fill="auto"/>
        <w:tabs>
          <w:tab w:pos="3073" w:val="left"/>
        </w:tabs>
        <w:bidi w:val="0"/>
        <w:spacing w:before="0" w:after="0" w:line="240" w:lineRule="auto"/>
        <w:ind w:left="0" w:right="0" w:firstLine="86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Зпр4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З4 </w:t>
      </w:r>
      <w:r>
        <w:rPr>
          <w:rFonts w:ascii="Times New Roman" w:eastAsia="Times New Roman" w:hAnsi="Times New Roman" w:cs="Times New Roman"/>
          <w:color w:val="000000"/>
          <w:spacing w:val="0"/>
          <w:w w:val="100"/>
          <w:position w:val="0"/>
          <w:shd w:val="clear" w:color="auto" w:fill="auto"/>
          <w:lang w:val="en-US" w:eastAsia="en-US" w:bidi="en-US"/>
        </w:rPr>
        <w:t xml:space="preserve">∗ (1 - </w:t>
      </w:r>
      <w:r>
        <w:rPr>
          <w:rFonts w:ascii="Times New Roman" w:eastAsia="Times New Roman" w:hAnsi="Times New Roman" w:cs="Times New Roman"/>
          <w:color w:val="000000"/>
          <w:spacing w:val="0"/>
          <w:w w:val="100"/>
          <w:position w:val="0"/>
          <w:shd w:val="clear" w:color="auto" w:fill="auto"/>
          <w:lang w:val="ru-RU" w:eastAsia="ru-RU" w:bidi="ru-RU"/>
        </w:rPr>
        <w:t>К^)</w:t>
        <w:tab/>
      </w:r>
      <w:r>
        <w:rPr>
          <w:rFonts w:ascii="Times New Roman" w:eastAsia="Times New Roman" w:hAnsi="Times New Roman" w:cs="Times New Roman"/>
          <w:color w:val="000000"/>
          <w:spacing w:val="0"/>
          <w:w w:val="100"/>
          <w:position w:val="0"/>
          <w:shd w:val="clear" w:color="auto" w:fill="auto"/>
          <w:lang w:val="en-US" w:eastAsia="en-US" w:bidi="en-US"/>
        </w:rPr>
        <w:t xml:space="preserve">≤ 10%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w:t>
      </w: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ОЭБ, относящихся ко времени простоя объектов ОЭБ,</w:t>
      </w:r>
    </w:p>
    <w:p>
      <w:pPr>
        <w:pStyle w:val="Style2"/>
        <w:keepNext w:val="0"/>
        <w:keepLines w:val="0"/>
        <w:widowControl w:val="0"/>
        <w:shd w:val="clear" w:color="auto" w:fill="auto"/>
        <w:tabs>
          <w:tab w:pos="3073" w:val="left"/>
        </w:tabs>
        <w:bidi w:val="0"/>
        <w:spacing w:before="0" w:after="0" w:line="240" w:lineRule="auto"/>
        <w:ind w:left="0" w:right="0" w:firstLine="860"/>
        <w:jc w:val="left"/>
      </w:pPr>
      <w:r>
        <w:rPr>
          <w:rFonts w:ascii="Times New Roman" w:eastAsia="Times New Roman" w:hAnsi="Times New Roman" w:cs="Times New Roman"/>
          <w:color w:val="000000"/>
          <w:spacing w:val="0"/>
          <w:w w:val="100"/>
          <w:position w:val="0"/>
          <w:shd w:val="clear" w:color="auto" w:fill="auto"/>
          <w:lang w:val="ru-RU" w:eastAsia="ru-RU" w:bidi="ru-RU"/>
        </w:rPr>
        <w:t xml:space="preserve">Зпр5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З5 </w:t>
      </w:r>
      <w:r>
        <w:rPr>
          <w:rFonts w:ascii="Times New Roman" w:eastAsia="Times New Roman" w:hAnsi="Times New Roman" w:cs="Times New Roman"/>
          <w:color w:val="000000"/>
          <w:spacing w:val="0"/>
          <w:w w:val="100"/>
          <w:position w:val="0"/>
          <w:shd w:val="clear" w:color="auto" w:fill="auto"/>
          <w:lang w:val="en-US" w:eastAsia="en-US" w:bidi="en-US"/>
        </w:rPr>
        <w:t xml:space="preserve">∗ (1 - </w:t>
      </w:r>
      <w:r>
        <w:rPr>
          <w:rFonts w:ascii="Times New Roman" w:eastAsia="Times New Roman" w:hAnsi="Times New Roman" w:cs="Times New Roman"/>
          <w:color w:val="000000"/>
          <w:spacing w:val="0"/>
          <w:w w:val="100"/>
          <w:position w:val="0"/>
          <w:shd w:val="clear" w:color="auto" w:fill="auto"/>
          <w:lang w:val="ru-RU" w:eastAsia="ru-RU" w:bidi="ru-RU"/>
        </w:rPr>
        <w:t>К^)</w:t>
        <w:tab/>
      </w:r>
      <w:r>
        <w:rPr>
          <w:rFonts w:ascii="Times New Roman" w:eastAsia="Times New Roman" w:hAnsi="Times New Roman" w:cs="Times New Roman"/>
          <w:color w:val="000000"/>
          <w:spacing w:val="0"/>
          <w:w w:val="100"/>
          <w:position w:val="0"/>
          <w:shd w:val="clear" w:color="auto" w:fill="auto"/>
          <w:lang w:val="en-US" w:eastAsia="en-US" w:bidi="en-US"/>
        </w:rPr>
        <w:t xml:space="preserve">≤ 30% </w:t>
      </w:r>
      <w:r>
        <w:rPr>
          <w:rFonts w:ascii="Times New Roman" w:eastAsia="Times New Roman" w:hAnsi="Times New Roman" w:cs="Times New Roman"/>
          <w:color w:val="000000"/>
          <w:spacing w:val="0"/>
          <w:w w:val="100"/>
          <w:position w:val="0"/>
          <w:shd w:val="clear" w:color="auto" w:fill="auto"/>
          <w:lang w:val="ru-RU" w:eastAsia="ru-RU" w:bidi="ru-RU"/>
        </w:rPr>
        <w:t>от совокупного объема затрат на содержание недозагруженных объектов</w:t>
      </w:r>
    </w:p>
    <w:p>
      <w:pPr>
        <w:pStyle w:val="Style2"/>
        <w:keepNext w:val="0"/>
        <w:keepLines w:val="0"/>
        <w:widowControl w:val="0"/>
        <w:shd w:val="clear" w:color="auto" w:fill="auto"/>
        <w:bidi w:val="0"/>
        <w:spacing w:before="0" w:after="240" w:line="24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ОЭБ, относящихся ко времени простоя объектов ОЭБ.</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где:</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К</w:t>
      </w:r>
      <w:r>
        <w:rPr>
          <w:rFonts w:ascii="Times New Roman" w:eastAsia="Times New Roman" w:hAnsi="Times New Roman" w:cs="Times New Roman"/>
          <w:color w:val="000000"/>
          <w:spacing w:val="0"/>
          <w:w w:val="100"/>
          <w:position w:val="0"/>
          <w:shd w:val="clear" w:color="auto" w:fill="auto"/>
          <w:vertAlign w:val="subscript"/>
          <w:lang w:val="ru-RU" w:eastAsia="ru-RU" w:bidi="ru-RU"/>
        </w:rPr>
        <w:t>^</w:t>
      </w:r>
      <w:r>
        <w:rPr>
          <w:rFonts w:ascii="Times New Roman" w:eastAsia="Times New Roman" w:hAnsi="Times New Roman" w:cs="Times New Roman"/>
          <w:color w:val="000000"/>
          <w:spacing w:val="0"/>
          <w:w w:val="100"/>
          <w:position w:val="0"/>
          <w:shd w:val="clear" w:color="auto" w:fill="auto"/>
          <w:lang w:val="ru-RU" w:eastAsia="ru-RU" w:bidi="ru-RU"/>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коэффициент загрузки </w:t>
      </w:r>
      <w:r>
        <w:rPr>
          <w:rFonts w:ascii="Times New Roman" w:eastAsia="Times New Roman" w:hAnsi="Times New Roman" w:cs="Times New Roman"/>
          <w:color w:val="000000"/>
          <w:spacing w:val="0"/>
          <w:w w:val="100"/>
          <w:position w:val="0"/>
          <w:shd w:val="clear" w:color="auto" w:fill="auto"/>
          <w:lang w:val="en-US" w:eastAsia="en-US" w:bidi="en-US"/>
        </w:rPr>
        <w:t xml:space="preserve">i-го </w:t>
      </w:r>
      <w:r>
        <w:rPr>
          <w:rFonts w:ascii="Times New Roman" w:eastAsia="Times New Roman" w:hAnsi="Times New Roman" w:cs="Times New Roman"/>
          <w:color w:val="000000"/>
          <w:spacing w:val="0"/>
          <w:w w:val="100"/>
          <w:position w:val="0"/>
          <w:shd w:val="clear" w:color="auto" w:fill="auto"/>
          <w:lang w:val="ru-RU" w:eastAsia="ru-RU" w:bidi="ru-RU"/>
        </w:rPr>
        <w:t>недозагруженного объекта ОЭБ;</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З1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З5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затраты на содержание недозагруженных объектов ОЭБ в работоспособном состоянии, в соответствии с пунктами </w:t>
      </w:r>
      <w:r>
        <w:rPr>
          <w:rFonts w:ascii="Times New Roman" w:eastAsia="Times New Roman" w:hAnsi="Times New Roman" w:cs="Times New Roman"/>
          <w:color w:val="000000"/>
          <w:spacing w:val="0"/>
          <w:w w:val="100"/>
          <w:position w:val="0"/>
          <w:shd w:val="clear" w:color="auto" w:fill="auto"/>
          <w:lang w:val="en-US" w:eastAsia="en-US" w:bidi="en-US"/>
        </w:rPr>
        <w:t xml:space="preserve">1-5 </w:t>
      </w:r>
      <w:r>
        <w:rPr>
          <w:rFonts w:ascii="Times New Roman" w:eastAsia="Times New Roman" w:hAnsi="Times New Roman" w:cs="Times New Roman"/>
          <w:color w:val="000000"/>
          <w:spacing w:val="0"/>
          <w:w w:val="100"/>
          <w:position w:val="0"/>
          <w:shd w:val="clear" w:color="auto" w:fill="auto"/>
          <w:lang w:val="ru-RU" w:eastAsia="ru-RU" w:bidi="ru-RU"/>
        </w:rPr>
        <w:t>раздела «Направления финансирования» настоящего Решения;</w:t>
      </w:r>
    </w:p>
    <w:p>
      <w:pPr>
        <w:pStyle w:val="Style2"/>
        <w:keepNext w:val="0"/>
        <w:keepLines w:val="0"/>
        <w:widowControl w:val="0"/>
        <w:shd w:val="clear" w:color="auto" w:fill="auto"/>
        <w:bidi w:val="0"/>
        <w:spacing w:before="0" w:after="24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К</w:t>
      </w:r>
      <w:r>
        <w:rPr>
          <w:rFonts w:ascii="Times New Roman" w:eastAsia="Times New Roman" w:hAnsi="Times New Roman" w:cs="Times New Roman"/>
          <w:color w:val="000000"/>
          <w:spacing w:val="0"/>
          <w:w w:val="100"/>
          <w:position w:val="0"/>
          <w:shd w:val="clear" w:color="auto" w:fill="auto"/>
          <w:vertAlign w:val="subscript"/>
          <w:lang w:val="ru-RU" w:eastAsia="ru-RU" w:bidi="ru-RU"/>
        </w:rPr>
        <w:t>^</w:t>
      </w:r>
      <w:r>
        <w:rPr>
          <w:rFonts w:ascii="Times New Roman" w:eastAsia="Times New Roman" w:hAnsi="Times New Roman" w:cs="Times New Roman"/>
          <w:color w:val="000000"/>
          <w:spacing w:val="0"/>
          <w:w w:val="100"/>
          <w:position w:val="0"/>
          <w:shd w:val="clear" w:color="auto" w:fill="auto"/>
          <w:lang w:val="ru-RU" w:eastAsia="ru-RU" w:bidi="ru-RU"/>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коэффициент загрузки </w:t>
      </w:r>
      <w:r>
        <w:rPr>
          <w:rFonts w:ascii="Times New Roman" w:eastAsia="Times New Roman" w:hAnsi="Times New Roman" w:cs="Times New Roman"/>
          <w:color w:val="000000"/>
          <w:spacing w:val="0"/>
          <w:w w:val="100"/>
          <w:position w:val="0"/>
          <w:shd w:val="clear" w:color="auto" w:fill="auto"/>
          <w:lang w:val="en-US" w:eastAsia="en-US" w:bidi="en-US"/>
        </w:rPr>
        <w:t xml:space="preserve">i-го </w:t>
      </w:r>
      <w:r>
        <w:rPr>
          <w:rFonts w:ascii="Times New Roman" w:eastAsia="Times New Roman" w:hAnsi="Times New Roman" w:cs="Times New Roman"/>
          <w:color w:val="000000"/>
          <w:spacing w:val="0"/>
          <w:w w:val="100"/>
          <w:position w:val="0"/>
          <w:shd w:val="clear" w:color="auto" w:fill="auto"/>
          <w:lang w:val="ru-RU" w:eastAsia="ru-RU" w:bidi="ru-RU"/>
        </w:rPr>
        <w:t>недозагруженного объекта ОЭБ.</w:t>
      </w:r>
    </w:p>
    <w:p>
      <w:pPr>
        <w:pStyle w:val="Style12"/>
        <w:keepNext/>
        <w:keepLines/>
        <w:widowControl w:val="0"/>
        <w:shd w:val="clear" w:color="auto" w:fill="auto"/>
        <w:bidi w:val="0"/>
        <w:spacing w:before="0" w:line="240" w:lineRule="auto"/>
        <w:ind w:left="0" w:right="0" w:firstLine="720"/>
        <w:jc w:val="left"/>
      </w:pPr>
      <w:bookmarkStart w:id="7" w:name="bookmark7"/>
      <w:r>
        <w:rPr>
          <w:rFonts w:ascii="Times New Roman" w:eastAsia="Times New Roman" w:hAnsi="Times New Roman" w:cs="Times New Roman"/>
          <w:color w:val="000000"/>
          <w:spacing w:val="0"/>
          <w:w w:val="100"/>
          <w:position w:val="0"/>
          <w:shd w:val="clear" w:color="auto" w:fill="auto"/>
          <w:lang w:val="ru-RU" w:eastAsia="ru-RU" w:bidi="ru-RU"/>
        </w:rPr>
        <w:t xml:space="preserve">Коэффициент загрузки </w:t>
      </w:r>
      <w:r>
        <w:rPr>
          <w:rFonts w:ascii="Times New Roman" w:eastAsia="Times New Roman" w:hAnsi="Times New Roman" w:cs="Times New Roman"/>
          <w:color w:val="000000"/>
          <w:spacing w:val="0"/>
          <w:w w:val="100"/>
          <w:position w:val="0"/>
          <w:shd w:val="clear" w:color="auto" w:fill="auto"/>
          <w:lang w:val="en-US" w:eastAsia="en-US" w:bidi="en-US"/>
        </w:rPr>
        <w:t xml:space="preserve">i-го </w:t>
      </w:r>
      <w:r>
        <w:rPr>
          <w:rFonts w:ascii="Times New Roman" w:eastAsia="Times New Roman" w:hAnsi="Times New Roman" w:cs="Times New Roman"/>
          <w:color w:val="000000"/>
          <w:spacing w:val="0"/>
          <w:w w:val="100"/>
          <w:position w:val="0"/>
          <w:shd w:val="clear" w:color="auto" w:fill="auto"/>
          <w:lang w:val="ru-RU" w:eastAsia="ru-RU" w:bidi="ru-RU"/>
        </w:rPr>
        <w:t>недозагруженного объекта ОЭБ рассчитывается по формуле:</w:t>
      </w:r>
      <w:bookmarkEnd w:id="7"/>
    </w:p>
    <w:p>
      <w:pPr>
        <w:pStyle w:val="Style2"/>
        <w:keepNext w:val="0"/>
        <w:keepLines w:val="0"/>
        <w:widowControl w:val="0"/>
        <w:shd w:val="clear" w:color="auto" w:fill="auto"/>
        <w:bidi w:val="0"/>
        <w:spacing w:before="0" w:after="0" w:line="240" w:lineRule="auto"/>
        <w:ind w:left="0" w:right="0" w:firstLine="0"/>
        <w:jc w:val="center"/>
        <w:rPr>
          <w:sz w:val="16"/>
          <w:szCs w:val="16"/>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ВИ</w:t>
      </w:r>
      <w:r>
        <w:rPr>
          <w:rFonts w:ascii="Times New Roman" w:eastAsia="Times New Roman" w:hAnsi="Times New Roman" w:cs="Times New Roman"/>
          <w:color w:val="000000"/>
          <w:spacing w:val="0"/>
          <w:w w:val="100"/>
          <w:position w:val="0"/>
          <w:sz w:val="16"/>
          <w:szCs w:val="16"/>
          <w:shd w:val="clear" w:color="auto" w:fill="auto"/>
          <w:lang w:val="ru-RU" w:eastAsia="ru-RU" w:bidi="ru-RU"/>
        </w:rPr>
        <w:t>^</w:t>
      </w:r>
    </w:p>
    <w:p>
      <w:pPr>
        <w:pStyle w:val="Style2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vertAlign w:val="superscript"/>
          <w:lang w:val="ru-RU" w:eastAsia="ru-RU" w:bidi="ru-RU"/>
        </w:rPr>
        <w:t xml:space="preserve">К^ </w:t>
      </w:r>
      <w:r>
        <w:rPr>
          <w:color w:val="000000"/>
          <w:spacing w:val="0"/>
          <w:w w:val="100"/>
          <w:position w:val="0"/>
          <w:shd w:val="clear" w:color="auto" w:fill="auto"/>
          <w:vertAlign w:val="superscript"/>
          <w:lang w:val="en-US" w:eastAsia="en-US" w:bidi="en-US"/>
        </w:rPr>
        <w:t>=</w:t>
      </w:r>
      <w:r>
        <w:rPr>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ОФРВ</w:t>
      </w:r>
      <w:r>
        <w:rPr>
          <w:rFonts w:ascii="Times New Roman" w:eastAsia="Times New Roman" w:hAnsi="Times New Roman" w:cs="Times New Roman"/>
          <w:color w:val="000000"/>
          <w:spacing w:val="0"/>
          <w:w w:val="100"/>
          <w:position w:val="0"/>
          <w:sz w:val="16"/>
          <w:szCs w:val="16"/>
          <w:shd w:val="clear" w:color="auto" w:fill="auto"/>
          <w:lang w:val="ru-RU" w:eastAsia="ru-RU" w:bidi="ru-RU"/>
        </w:rPr>
        <w:t>^</w:t>
      </w:r>
      <w:r>
        <w:rPr>
          <w:color w:val="000000"/>
          <w:spacing w:val="0"/>
          <w:w w:val="100"/>
          <w:position w:val="0"/>
          <w:shd w:val="clear" w:color="auto" w:fill="auto"/>
          <w:vertAlign w:val="superscript"/>
          <w:lang w:val="ru-RU" w:eastAsia="ru-RU" w:bidi="ru-RU"/>
        </w:rPr>
        <w:t>,</w:t>
      </w:r>
    </w:p>
    <w:p>
      <w:pPr>
        <w:pStyle w:val="Style2"/>
        <w:keepNext w:val="0"/>
        <w:keepLines w:val="0"/>
        <w:widowControl w:val="0"/>
        <w:shd w:val="clear" w:color="auto" w:fill="auto"/>
        <w:bidi w:val="0"/>
        <w:spacing w:before="0" w:after="0" w:line="23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где:</w:t>
      </w:r>
    </w:p>
    <w:p>
      <w:pPr>
        <w:pStyle w:val="Style2"/>
        <w:keepNext w:val="0"/>
        <w:keepLines w:val="0"/>
        <w:widowControl w:val="0"/>
        <w:shd w:val="clear" w:color="auto" w:fill="auto"/>
        <w:bidi w:val="0"/>
        <w:spacing w:before="0" w:after="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ВИ</w:t>
      </w:r>
      <w:r>
        <w:rPr>
          <w:rFonts w:ascii="Times New Roman" w:eastAsia="Times New Roman" w:hAnsi="Times New Roman" w:cs="Times New Roman"/>
          <w:color w:val="000000"/>
          <w:spacing w:val="0"/>
          <w:w w:val="100"/>
          <w:position w:val="0"/>
          <w:shd w:val="clear" w:color="auto" w:fill="auto"/>
          <w:vertAlign w:val="subscript"/>
          <w:lang w:val="ru-RU" w:eastAsia="ru-RU" w:bidi="ru-RU"/>
        </w:rPr>
        <w:t>^</w:t>
      </w:r>
      <w:r>
        <w:rPr>
          <w:rFonts w:ascii="Times New Roman" w:eastAsia="Times New Roman" w:hAnsi="Times New Roman" w:cs="Times New Roman"/>
          <w:color w:val="000000"/>
          <w:spacing w:val="0"/>
          <w:w w:val="100"/>
          <w:position w:val="0"/>
          <w:shd w:val="clear" w:color="auto" w:fill="auto"/>
          <w:lang w:val="ru-RU" w:eastAsia="ru-RU" w:bidi="ru-RU"/>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время использования объектов ОЭБ за расчетный квартал, часов;</w:t>
      </w:r>
    </w:p>
    <w:p>
      <w:pPr>
        <w:pStyle w:val="Style2"/>
        <w:keepNext w:val="0"/>
        <w:keepLines w:val="0"/>
        <w:widowControl w:val="0"/>
        <w:shd w:val="clear" w:color="auto" w:fill="auto"/>
        <w:bidi w:val="0"/>
        <w:spacing w:before="0" w:after="24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ОФРВ</w:t>
      </w:r>
      <w:r>
        <w:rPr>
          <w:rFonts w:ascii="Times New Roman" w:eastAsia="Times New Roman" w:hAnsi="Times New Roman" w:cs="Times New Roman"/>
          <w:color w:val="000000"/>
          <w:spacing w:val="0"/>
          <w:w w:val="100"/>
          <w:position w:val="0"/>
          <w:shd w:val="clear" w:color="auto" w:fill="auto"/>
          <w:vertAlign w:val="subscript"/>
          <w:lang w:val="ru-RU" w:eastAsia="ru-RU" w:bidi="ru-RU"/>
        </w:rPr>
        <w:t>^</w:t>
      </w:r>
      <w:r>
        <w:rPr>
          <w:rFonts w:ascii="Times New Roman" w:eastAsia="Times New Roman" w:hAnsi="Times New Roman" w:cs="Times New Roman"/>
          <w:color w:val="000000"/>
          <w:spacing w:val="0"/>
          <w:w w:val="100"/>
          <w:position w:val="0"/>
          <w:shd w:val="clear" w:color="auto" w:fill="auto"/>
          <w:lang w:val="ru-RU" w:eastAsia="ru-RU" w:bidi="ru-RU"/>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общий фонд рабочего времени </w:t>
      </w:r>
      <w:r>
        <w:rPr>
          <w:rFonts w:ascii="Times New Roman" w:eastAsia="Times New Roman" w:hAnsi="Times New Roman" w:cs="Times New Roman"/>
          <w:color w:val="000000"/>
          <w:spacing w:val="0"/>
          <w:w w:val="100"/>
          <w:position w:val="0"/>
          <w:shd w:val="clear" w:color="auto" w:fill="auto"/>
          <w:lang w:val="en-US" w:eastAsia="en-US" w:bidi="en-US"/>
        </w:rPr>
        <w:t xml:space="preserve">i-го </w:t>
      </w:r>
      <w:r>
        <w:rPr>
          <w:rFonts w:ascii="Times New Roman" w:eastAsia="Times New Roman" w:hAnsi="Times New Roman" w:cs="Times New Roman"/>
          <w:color w:val="000000"/>
          <w:spacing w:val="0"/>
          <w:w w:val="100"/>
          <w:position w:val="0"/>
          <w:shd w:val="clear" w:color="auto" w:fill="auto"/>
          <w:lang w:val="ru-RU" w:eastAsia="ru-RU" w:bidi="ru-RU"/>
        </w:rPr>
        <w:t>объекта ОЭБ.</w:t>
      </w:r>
    </w:p>
    <w:p>
      <w:pPr>
        <w:pStyle w:val="Style12"/>
        <w:keepNext/>
        <w:keepLines/>
        <w:widowControl w:val="0"/>
        <w:shd w:val="clear" w:color="auto" w:fill="auto"/>
        <w:bidi w:val="0"/>
        <w:spacing w:before="0" w:line="240" w:lineRule="auto"/>
        <w:ind w:left="0" w:right="0" w:firstLine="720"/>
        <w:jc w:val="left"/>
      </w:pPr>
      <w:bookmarkStart w:id="9" w:name="bookmark9"/>
      <w:r>
        <w:rPr>
          <w:rFonts w:ascii="Times New Roman" w:eastAsia="Times New Roman" w:hAnsi="Times New Roman" w:cs="Times New Roman"/>
          <w:color w:val="000000"/>
          <w:spacing w:val="0"/>
          <w:w w:val="100"/>
          <w:position w:val="0"/>
          <w:shd w:val="clear" w:color="auto" w:fill="auto"/>
          <w:lang w:val="ru-RU" w:eastAsia="ru-RU" w:bidi="ru-RU"/>
        </w:rPr>
        <w:t xml:space="preserve">Общий фонд рабочего времени </w:t>
      </w:r>
      <w:r>
        <w:rPr>
          <w:rFonts w:ascii="Times New Roman" w:eastAsia="Times New Roman" w:hAnsi="Times New Roman" w:cs="Times New Roman"/>
          <w:i/>
          <w:iCs/>
          <w:color w:val="000000"/>
          <w:spacing w:val="0"/>
          <w:w w:val="100"/>
          <w:position w:val="0"/>
          <w:shd w:val="clear" w:color="auto" w:fill="auto"/>
          <w:lang w:val="en-US" w:eastAsia="en-US" w:bidi="en-US"/>
        </w:rPr>
        <w:t>i-го</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объекта ОЭБ (</w:t>
      </w:r>
      <w:r>
        <w:rPr>
          <w:rFonts w:ascii="Times New Roman" w:eastAsia="Times New Roman" w:hAnsi="Times New Roman" w:cs="Times New Roman"/>
          <w:b w:val="0"/>
          <w:bCs w:val="0"/>
          <w:color w:val="000000"/>
          <w:spacing w:val="0"/>
          <w:w w:val="100"/>
          <w:position w:val="0"/>
          <w:shd w:val="clear" w:color="auto" w:fill="auto"/>
          <w:lang w:val="ru-RU" w:eastAsia="ru-RU" w:bidi="ru-RU"/>
        </w:rPr>
        <w:t>ОФРВ</w:t>
      </w:r>
      <w:r>
        <w:rPr>
          <w:rFonts w:ascii="Times New Roman" w:eastAsia="Times New Roman" w:hAnsi="Times New Roman" w:cs="Times New Roman"/>
          <w:b w:val="0"/>
          <w:bCs w:val="0"/>
          <w:color w:val="000000"/>
          <w:spacing w:val="0"/>
          <w:w w:val="100"/>
          <w:position w:val="0"/>
          <w:shd w:val="clear" w:color="auto" w:fill="auto"/>
          <w:vertAlign w:val="subscript"/>
          <w:lang w:val="ru-RU" w:eastAsia="ru-RU" w:bidi="ru-RU"/>
        </w:rPr>
        <w:t>^</w:t>
      </w:r>
      <w:r>
        <w:rPr>
          <w:rFonts w:ascii="Times New Roman" w:eastAsia="Times New Roman" w:hAnsi="Times New Roman" w:cs="Times New Roman"/>
          <w:color w:val="000000"/>
          <w:spacing w:val="0"/>
          <w:w w:val="100"/>
          <w:position w:val="0"/>
          <w:shd w:val="clear" w:color="auto" w:fill="auto"/>
          <w:lang w:val="ru-RU" w:eastAsia="ru-RU" w:bidi="ru-RU"/>
        </w:rPr>
        <w:t>) рассчитывается по формуле:</w:t>
      </w:r>
      <w:bookmarkEnd w:id="9"/>
    </w:p>
    <w:p>
      <w:pPr>
        <w:pStyle w:val="Style3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color w:val="000000"/>
          <w:spacing w:val="0"/>
          <w:w w:val="100"/>
          <w:position w:val="0"/>
          <w:shd w:val="clear" w:color="auto" w:fill="auto"/>
        </w:rPr>
        <w:t/>
      </w:r>
    </w:p>
    <w:p>
      <w:pPr>
        <w:pStyle w:val="Style2"/>
        <w:keepNext w:val="0"/>
        <w:keepLines w:val="0"/>
        <w:widowControl w:val="0"/>
        <w:shd w:val="clear" w:color="auto" w:fill="auto"/>
        <w:bidi w:val="0"/>
        <w:spacing w:before="0" w:after="0" w:line="166" w:lineRule="auto"/>
        <w:ind w:left="0" w:right="0" w:firstLine="0"/>
        <w:jc w:val="center"/>
        <w:rPr>
          <w:sz w:val="16"/>
          <w:szCs w:val="16"/>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ОФРВ</w:t>
      </w:r>
      <w:r>
        <w:rPr>
          <w:rFonts w:ascii="Times New Roman" w:eastAsia="Times New Roman" w:hAnsi="Times New Roman" w:cs="Times New Roman"/>
          <w:color w:val="000000"/>
          <w:spacing w:val="0"/>
          <w:w w:val="100"/>
          <w:position w:val="0"/>
          <w:sz w:val="16"/>
          <w:szCs w:val="16"/>
          <w:shd w:val="clear" w:color="auto" w:fill="auto"/>
          <w:lang w:val="ru-RU" w:eastAsia="ru-RU" w:bidi="ru-RU"/>
        </w:rPr>
        <w:t xml:space="preserve">^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 </w:t>
      </w:r>
      <w:r>
        <w:rPr>
          <w:rFonts w:ascii="Times New Roman" w:eastAsia="Times New Roman" w:hAnsi="Times New Roman" w:cs="Times New Roman"/>
          <w:color w:val="000000"/>
          <w:spacing w:val="0"/>
          <w:w w:val="100"/>
          <w:position w:val="0"/>
          <w:sz w:val="22"/>
          <w:szCs w:val="22"/>
          <w:shd w:val="clear" w:color="auto" w:fill="auto"/>
          <w:lang w:val="ru-RU" w:eastAsia="ru-RU" w:bidi="ru-RU"/>
        </w:rPr>
        <w:t>К</w:t>
      </w:r>
      <w:r>
        <w:rPr>
          <w:rFonts w:ascii="Times New Roman" w:eastAsia="Times New Roman" w:hAnsi="Times New Roman" w:cs="Times New Roman"/>
          <w:color w:val="000000"/>
          <w:spacing w:val="0"/>
          <w:w w:val="100"/>
          <w:position w:val="0"/>
          <w:sz w:val="16"/>
          <w:szCs w:val="16"/>
          <w:shd w:val="clear" w:color="auto" w:fill="auto"/>
          <w:lang w:val="ru-RU" w:eastAsia="ru-RU" w:bidi="ru-RU"/>
        </w:rPr>
        <w:t>час</w:t>
      </w:r>
      <w:r>
        <w:rPr>
          <w:rFonts w:ascii="Times New Roman" w:eastAsia="Times New Roman" w:hAnsi="Times New Roman" w:cs="Times New Roman"/>
          <w:color w:val="000000"/>
          <w:spacing w:val="0"/>
          <w:w w:val="100"/>
          <w:position w:val="0"/>
          <w:sz w:val="22"/>
          <w:szCs w:val="22"/>
          <w:shd w:val="clear" w:color="auto" w:fill="auto"/>
          <w:lang w:val="ru-RU" w:eastAsia="ru-RU" w:bidi="ru-RU"/>
        </w:rPr>
        <w:t>х К</w:t>
        <w:br/>
      </w:r>
      <w:r>
        <w:rPr>
          <w:rFonts w:ascii="Times New Roman" w:eastAsia="Times New Roman" w:hAnsi="Times New Roman" w:cs="Times New Roman"/>
          <w:color w:val="000000"/>
          <w:spacing w:val="0"/>
          <w:w w:val="100"/>
          <w:position w:val="0"/>
          <w:sz w:val="16"/>
          <w:szCs w:val="16"/>
          <w:shd w:val="clear" w:color="auto" w:fill="auto"/>
          <w:lang w:val="ru-RU" w:eastAsia="ru-RU" w:bidi="ru-RU"/>
        </w:rPr>
        <w:t>см</w:t>
        <w:br/>
      </w:r>
      <w:r>
        <w:rPr>
          <w:rFonts w:ascii="Times New Roman" w:eastAsia="Times New Roman" w:hAnsi="Times New Roman" w:cs="Times New Roman"/>
          <w:color w:val="000000"/>
          <w:spacing w:val="0"/>
          <w:w w:val="100"/>
          <w:position w:val="0"/>
          <w:sz w:val="16"/>
          <w:szCs w:val="16"/>
          <w:shd w:val="clear" w:color="auto" w:fill="auto"/>
          <w:lang w:val="en-US" w:eastAsia="en-US" w:bidi="en-US"/>
        </w:rPr>
        <w:t>=1</w:t>
      </w:r>
    </w:p>
    <w:p>
      <w:pPr>
        <w:pStyle w:val="Style2"/>
        <w:keepNext w:val="0"/>
        <w:keepLines w:val="0"/>
        <w:widowControl w:val="0"/>
        <w:shd w:val="clear" w:color="auto" w:fill="auto"/>
        <w:bidi w:val="0"/>
        <w:spacing w:before="0" w:after="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где:</w:t>
      </w:r>
    </w:p>
    <w:p>
      <w:pPr>
        <w:pStyle w:val="Style2"/>
        <w:keepNext w:val="0"/>
        <w:keepLines w:val="0"/>
        <w:widowControl w:val="0"/>
        <w:shd w:val="clear" w:color="auto" w:fill="auto"/>
        <w:bidi w:val="0"/>
        <w:spacing w:before="0" w:after="0" w:line="240" w:lineRule="auto"/>
        <w:ind w:left="0" w:right="0" w:firstLine="860"/>
        <w:jc w:val="left"/>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опытно-экспериментальная установка, входящая в состав </w:t>
      </w:r>
      <w:r>
        <w:rPr>
          <w:rFonts w:ascii="Times New Roman" w:eastAsia="Times New Roman" w:hAnsi="Times New Roman" w:cs="Times New Roman"/>
          <w:color w:val="000000"/>
          <w:spacing w:val="0"/>
          <w:w w:val="100"/>
          <w:position w:val="0"/>
          <w:shd w:val="clear" w:color="auto" w:fill="auto"/>
          <w:lang w:val="en-US" w:eastAsia="en-US" w:bidi="en-US"/>
        </w:rPr>
        <w:t xml:space="preserve">i-го </w:t>
      </w:r>
      <w:r>
        <w:rPr>
          <w:rFonts w:ascii="Times New Roman" w:eastAsia="Times New Roman" w:hAnsi="Times New Roman" w:cs="Times New Roman"/>
          <w:color w:val="000000"/>
          <w:spacing w:val="0"/>
          <w:w w:val="100"/>
          <w:position w:val="0"/>
          <w:shd w:val="clear" w:color="auto" w:fill="auto"/>
          <w:lang w:val="ru-RU" w:eastAsia="ru-RU" w:bidi="ru-RU"/>
        </w:rPr>
        <w:t>недозагруженного объекта ОЭБ;</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количество опытно-экспериментальных установок, входящих в состав </w:t>
      </w:r>
      <w:r>
        <w:rPr>
          <w:rFonts w:ascii="Times New Roman" w:eastAsia="Times New Roman" w:hAnsi="Times New Roman" w:cs="Times New Roman"/>
          <w:color w:val="000000"/>
          <w:spacing w:val="0"/>
          <w:w w:val="100"/>
          <w:position w:val="0"/>
          <w:shd w:val="clear" w:color="auto" w:fill="auto"/>
          <w:lang w:val="en-US" w:eastAsia="en-US" w:bidi="en-US"/>
        </w:rPr>
        <w:t xml:space="preserve">i-го </w:t>
      </w:r>
      <w:r>
        <w:rPr>
          <w:rFonts w:ascii="Times New Roman" w:eastAsia="Times New Roman" w:hAnsi="Times New Roman" w:cs="Times New Roman"/>
          <w:color w:val="000000"/>
          <w:spacing w:val="0"/>
          <w:w w:val="100"/>
          <w:position w:val="0"/>
          <w:shd w:val="clear" w:color="auto" w:fill="auto"/>
          <w:lang w:val="ru-RU" w:eastAsia="ru-RU" w:bidi="ru-RU"/>
        </w:rPr>
        <w:t>недозагруженного объекта ОЭБ;</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К</w:t>
      </w:r>
      <w:r>
        <w:rPr>
          <w:rFonts w:ascii="Times New Roman" w:eastAsia="Times New Roman" w:hAnsi="Times New Roman" w:cs="Times New Roman"/>
          <w:color w:val="000000"/>
          <w:spacing w:val="0"/>
          <w:w w:val="100"/>
          <w:position w:val="0"/>
          <w:shd w:val="clear" w:color="auto" w:fill="auto"/>
          <w:vertAlign w:val="subscript"/>
          <w:lang w:val="ru-RU" w:eastAsia="ru-RU" w:bidi="ru-RU"/>
        </w:rPr>
        <w:t>час</w:t>
      </w:r>
      <w:r>
        <w:rPr>
          <w:rFonts w:ascii="Times New Roman" w:eastAsia="Times New Roman" w:hAnsi="Times New Roman" w:cs="Times New Roman"/>
          <w:color w:val="000000"/>
          <w:spacing w:val="0"/>
          <w:w w:val="100"/>
          <w:position w:val="0"/>
          <w:shd w:val="clear" w:color="auto" w:fill="auto"/>
          <w:lang w:val="ru-RU" w:eastAsia="ru-RU" w:bidi="ru-RU"/>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количество рабочих часов за расчетный квартал при 40-часовой рабочей неделе в соответствии с производственным календарем;</w:t>
      </w:r>
    </w:p>
    <w:p>
      <w:pPr>
        <w:pStyle w:val="Style2"/>
        <w:keepNext w:val="0"/>
        <w:keepLines w:val="0"/>
        <w:widowControl w:val="0"/>
        <w:shd w:val="clear" w:color="auto" w:fill="auto"/>
        <w:bidi w:val="0"/>
        <w:spacing w:before="0" w:after="240" w:line="240" w:lineRule="auto"/>
        <w:ind w:left="0" w:right="0" w:firstLine="720"/>
        <w:jc w:val="both"/>
        <w:sectPr>
          <w:headerReference w:type="default" r:id="rId8"/>
          <w:footnotePr>
            <w:pos w:val="pageBottom"/>
            <w:numFmt w:val="decimal"/>
            <w:numRestart w:val="continuous"/>
          </w:footnotePr>
          <w:pgSz w:w="11909" w:h="16838"/>
          <w:pgMar w:top="561" w:right="542" w:bottom="561" w:left="542" w:header="133" w:footer="133"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ru-RU" w:eastAsia="ru-RU" w:bidi="ru-RU"/>
        </w:rPr>
        <w:t>К</w:t>
      </w:r>
      <w:r>
        <w:rPr>
          <w:rFonts w:ascii="Times New Roman" w:eastAsia="Times New Roman" w:hAnsi="Times New Roman" w:cs="Times New Roman"/>
          <w:color w:val="000000"/>
          <w:spacing w:val="0"/>
          <w:w w:val="100"/>
          <w:position w:val="0"/>
          <w:shd w:val="clear" w:color="auto" w:fill="auto"/>
          <w:vertAlign w:val="subscript"/>
          <w:lang w:val="ru-RU" w:eastAsia="ru-RU" w:bidi="ru-RU"/>
        </w:rPr>
        <w:t>см</w:t>
      </w:r>
      <w:r>
        <w:rPr>
          <w:rFonts w:ascii="Times New Roman" w:eastAsia="Times New Roman" w:hAnsi="Times New Roman" w:cs="Times New Roman"/>
          <w:color w:val="000000"/>
          <w:spacing w:val="0"/>
          <w:w w:val="100"/>
          <w:position w:val="0"/>
          <w:shd w:val="clear" w:color="auto" w:fill="auto"/>
          <w:lang w:val="ru-RU" w:eastAsia="ru-RU" w:bidi="ru-RU"/>
        </w:rPr>
        <w:t xml:space="preserve">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количество рабочих смен в сутки, в течение которых возможно использование </w:t>
      </w:r>
      <w:r>
        <w:rPr>
          <w:rFonts w:ascii="Times New Roman" w:eastAsia="Times New Roman" w:hAnsi="Times New Roman" w:cs="Times New Roman"/>
          <w:color w:val="000000"/>
          <w:spacing w:val="0"/>
          <w:w w:val="100"/>
          <w:position w:val="0"/>
          <w:shd w:val="clear" w:color="auto" w:fill="auto"/>
          <w:lang w:val="en-US" w:eastAsia="en-US" w:bidi="en-US"/>
        </w:rPr>
        <w:t xml:space="preserve">j-той </w:t>
      </w:r>
      <w:r>
        <w:rPr>
          <w:rFonts w:ascii="Times New Roman" w:eastAsia="Times New Roman" w:hAnsi="Times New Roman" w:cs="Times New Roman"/>
          <w:color w:val="000000"/>
          <w:spacing w:val="0"/>
          <w:w w:val="100"/>
          <w:position w:val="0"/>
          <w:shd w:val="clear" w:color="auto" w:fill="auto"/>
          <w:lang w:val="ru-RU" w:eastAsia="ru-RU" w:bidi="ru-RU"/>
        </w:rPr>
        <w:t>опытно</w:t>
        <w:softHyphen/>
        <w:t>экспериментальной установки в соответствии с режимом работы подразделения предприятия, эксплуатирующего данную установку.</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1. </w:t>
      </w:r>
      <w:r>
        <w:rPr>
          <w:rFonts w:ascii="Times New Roman" w:eastAsia="Times New Roman" w:hAnsi="Times New Roman" w:cs="Times New Roman"/>
          <w:color w:val="000000"/>
          <w:spacing w:val="0"/>
          <w:w w:val="100"/>
          <w:position w:val="0"/>
          <w:shd w:val="clear" w:color="auto" w:fill="auto"/>
          <w:lang w:val="ru-RU" w:eastAsia="ru-RU" w:bidi="ru-RU"/>
        </w:rPr>
        <w:t>Субсидии предоставляются научной организации, включенной в реестр, при соблюдении следующих условий:</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1.1 </w:t>
      </w:r>
      <w:r>
        <w:rPr>
          <w:rFonts w:ascii="Times New Roman" w:eastAsia="Times New Roman" w:hAnsi="Times New Roman" w:cs="Times New Roman"/>
          <w:color w:val="000000"/>
          <w:spacing w:val="0"/>
          <w:w w:val="100"/>
          <w:position w:val="0"/>
          <w:shd w:val="clear" w:color="auto" w:fill="auto"/>
          <w:lang w:val="ru-RU" w:eastAsia="ru-RU" w:bidi="ru-RU"/>
        </w:rPr>
        <w:t>научная организация обязуется обеспечить увеличение времени использования недозагруженных объектов ОЭБ в работоспособном состоянии;</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1.2 </w:t>
      </w:r>
      <w:r>
        <w:rPr>
          <w:rFonts w:ascii="Times New Roman" w:eastAsia="Times New Roman" w:hAnsi="Times New Roman" w:cs="Times New Roman"/>
          <w:color w:val="000000"/>
          <w:spacing w:val="0"/>
          <w:w w:val="100"/>
          <w:position w:val="0"/>
          <w:shd w:val="clear" w:color="auto" w:fill="auto"/>
          <w:lang w:val="ru-RU" w:eastAsia="ru-RU" w:bidi="ru-RU"/>
        </w:rPr>
        <w:t>возмещению подлежит часть подтвержденных затрат (без учета НДС), понесенных научной организацией в расчетном квартале, предшествующем кварталу подачи заявления о предоставлении субсидии, и (или) в кварталах текущего календарного года, предшествующих расчетному кварталу календарного года, в соответствии с разделом «Направления финансирования» настоящего Решения.</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1.2.1. </w:t>
      </w:r>
      <w:r>
        <w:rPr>
          <w:rFonts w:ascii="Times New Roman" w:eastAsia="Times New Roman" w:hAnsi="Times New Roman" w:cs="Times New Roman"/>
          <w:color w:val="000000"/>
          <w:spacing w:val="0"/>
          <w:w w:val="100"/>
          <w:position w:val="0"/>
          <w:shd w:val="clear" w:color="auto" w:fill="auto"/>
          <w:lang w:val="ru-RU" w:eastAsia="ru-RU" w:bidi="ru-RU"/>
        </w:rPr>
        <w:t xml:space="preserve">Возмещению подлежат затраты, по которым субсидия ранее не предоставлялась, по объектам ОЭБ, загруженным менее чем на </w:t>
      </w:r>
      <w:r>
        <w:rPr>
          <w:rFonts w:ascii="Times New Roman" w:eastAsia="Times New Roman" w:hAnsi="Times New Roman" w:cs="Times New Roman"/>
          <w:color w:val="000000"/>
          <w:spacing w:val="0"/>
          <w:w w:val="100"/>
          <w:position w:val="0"/>
          <w:shd w:val="clear" w:color="auto" w:fill="auto"/>
          <w:lang w:val="en-US" w:eastAsia="en-US" w:bidi="en-US"/>
        </w:rPr>
        <w:t xml:space="preserve">50 % </w:t>
      </w:r>
      <w:r>
        <w:rPr>
          <w:rFonts w:ascii="Times New Roman" w:eastAsia="Times New Roman" w:hAnsi="Times New Roman" w:cs="Times New Roman"/>
          <w:color w:val="000000"/>
          <w:spacing w:val="0"/>
          <w:w w:val="100"/>
          <w:position w:val="0"/>
          <w:shd w:val="clear" w:color="auto" w:fill="auto"/>
          <w:lang w:val="ru-RU" w:eastAsia="ru-RU" w:bidi="ru-RU"/>
        </w:rPr>
        <w:t>по состоянию на последнее число расчетного квартала.</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1.3 </w:t>
      </w:r>
      <w:r>
        <w:rPr>
          <w:rFonts w:ascii="Times New Roman" w:eastAsia="Times New Roman" w:hAnsi="Times New Roman" w:cs="Times New Roman"/>
          <w:color w:val="000000"/>
          <w:spacing w:val="0"/>
          <w:w w:val="100"/>
          <w:position w:val="0"/>
          <w:shd w:val="clear" w:color="auto" w:fill="auto"/>
          <w:lang w:val="ru-RU" w:eastAsia="ru-RU" w:bidi="ru-RU"/>
        </w:rPr>
        <w:t>объекты ОЭБ не включают в себя станки и другое оборудование, направленные на серийное изготовление продукции, поставляемой потребителям.</w:t>
      </w:r>
    </w:p>
    <w:p>
      <w:pPr>
        <w:pStyle w:val="Style2"/>
        <w:keepNext w:val="0"/>
        <w:keepLines w:val="0"/>
        <w:widowControl w:val="0"/>
        <w:numPr>
          <w:ilvl w:val="0"/>
          <w:numId w:val="3"/>
        </w:numPr>
        <w:shd w:val="clear" w:color="auto" w:fill="auto"/>
        <w:tabs>
          <w:tab w:pos="100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Министерство промышленности и торговли Российской Федерации:</w:t>
      </w:r>
    </w:p>
    <w:p>
      <w:pPr>
        <w:pStyle w:val="Style2"/>
        <w:keepNext w:val="0"/>
        <w:keepLines w:val="0"/>
        <w:widowControl w:val="0"/>
        <w:numPr>
          <w:ilvl w:val="1"/>
          <w:numId w:val="3"/>
        </w:numPr>
        <w:shd w:val="clear" w:color="auto" w:fill="auto"/>
        <w:tabs>
          <w:tab w:pos="1090"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регистрирует заявления о предоставлении субсидии и прилагаемые к ним документы, представленные в соответствии с Перечнем документов, предоставляемых научной организацией для получения субсидии, предусмотренным настоящим Решением.</w:t>
      </w:r>
    </w:p>
    <w:p>
      <w:pPr>
        <w:pStyle w:val="Style2"/>
        <w:keepNext w:val="0"/>
        <w:keepLines w:val="0"/>
        <w:widowControl w:val="0"/>
        <w:numPr>
          <w:ilvl w:val="1"/>
          <w:numId w:val="3"/>
        </w:numPr>
        <w:shd w:val="clear" w:color="auto" w:fill="auto"/>
        <w:tabs>
          <w:tab w:pos="1110"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осуществляет проверку научной организации на соответствие требованиям, установленным разделом «Требования к получателям субсидии» настоящего Решения;</w:t>
      </w:r>
    </w:p>
    <w:p>
      <w:pPr>
        <w:pStyle w:val="Style2"/>
        <w:keepNext w:val="0"/>
        <w:keepLines w:val="0"/>
        <w:widowControl w:val="0"/>
        <w:numPr>
          <w:ilvl w:val="1"/>
          <w:numId w:val="3"/>
        </w:numPr>
        <w:shd w:val="clear" w:color="auto" w:fill="auto"/>
        <w:tabs>
          <w:tab w:pos="1100"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в случае выявления неполноты либо установления факта недостоверности сведений, содержащихся в представленных документах, а также в случае ненадлежащего их оформления запрашивает у научной организации дополнительные сведения и (или) документы;</w:t>
      </w:r>
    </w:p>
    <w:p>
      <w:pPr>
        <w:pStyle w:val="Style2"/>
        <w:keepNext w:val="0"/>
        <w:keepLines w:val="0"/>
        <w:widowControl w:val="0"/>
        <w:numPr>
          <w:ilvl w:val="1"/>
          <w:numId w:val="3"/>
        </w:numPr>
        <w:shd w:val="clear" w:color="auto" w:fill="auto"/>
        <w:tabs>
          <w:tab w:pos="11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принимает решение о предоставлении субсидии или об отказе в предоставлении субсидии в течение </w:t>
      </w:r>
      <w:r>
        <w:rPr>
          <w:rFonts w:ascii="Times New Roman" w:eastAsia="Times New Roman" w:hAnsi="Times New Roman" w:cs="Times New Roman"/>
          <w:color w:val="000000"/>
          <w:spacing w:val="0"/>
          <w:w w:val="100"/>
          <w:position w:val="0"/>
          <w:shd w:val="clear" w:color="auto" w:fill="auto"/>
          <w:lang w:val="en-US" w:eastAsia="en-US" w:bidi="en-US"/>
        </w:rPr>
        <w:t xml:space="preserve">10 </w:t>
      </w:r>
      <w:r>
        <w:rPr>
          <w:rFonts w:ascii="Times New Roman" w:eastAsia="Times New Roman" w:hAnsi="Times New Roman" w:cs="Times New Roman"/>
          <w:color w:val="000000"/>
          <w:spacing w:val="0"/>
          <w:w w:val="100"/>
          <w:position w:val="0"/>
          <w:shd w:val="clear" w:color="auto" w:fill="auto"/>
          <w:lang w:val="ru-RU" w:eastAsia="ru-RU" w:bidi="ru-RU"/>
        </w:rPr>
        <w:t>рабочих дней со дня, следующего за днем получения документов, указанных в Перечне документов, предоставляемых научной организацией для получения субсидии, предусмотренным настоящим Решением, в порядке их поступления;</w:t>
      </w:r>
    </w:p>
    <w:p>
      <w:pPr>
        <w:pStyle w:val="Style2"/>
        <w:keepNext w:val="0"/>
        <w:keepLines w:val="0"/>
        <w:widowControl w:val="0"/>
        <w:numPr>
          <w:ilvl w:val="1"/>
          <w:numId w:val="3"/>
        </w:numPr>
        <w:shd w:val="clear" w:color="auto" w:fill="auto"/>
        <w:tabs>
          <w:tab w:pos="1110"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уведомляет научную организацию о принятом решении в течение </w:t>
      </w:r>
      <w:r>
        <w:rPr>
          <w:rFonts w:ascii="Times New Roman" w:eastAsia="Times New Roman" w:hAnsi="Times New Roman" w:cs="Times New Roman"/>
          <w:color w:val="000000"/>
          <w:spacing w:val="0"/>
          <w:w w:val="100"/>
          <w:position w:val="0"/>
          <w:shd w:val="clear" w:color="auto" w:fill="auto"/>
          <w:lang w:val="en-US" w:eastAsia="en-US" w:bidi="en-US"/>
        </w:rPr>
        <w:t xml:space="preserve">5 </w:t>
      </w:r>
      <w:r>
        <w:rPr>
          <w:rFonts w:ascii="Times New Roman" w:eastAsia="Times New Roman" w:hAnsi="Times New Roman" w:cs="Times New Roman"/>
          <w:color w:val="000000"/>
          <w:spacing w:val="0"/>
          <w:w w:val="100"/>
          <w:position w:val="0"/>
          <w:shd w:val="clear" w:color="auto" w:fill="auto"/>
          <w:lang w:val="ru-RU" w:eastAsia="ru-RU" w:bidi="ru-RU"/>
        </w:rPr>
        <w:t>рабочих дней со дня принятия решения.</w:t>
      </w:r>
    </w:p>
    <w:p>
      <w:pPr>
        <w:pStyle w:val="Style2"/>
        <w:keepNext w:val="0"/>
        <w:keepLines w:val="0"/>
        <w:widowControl w:val="0"/>
        <w:numPr>
          <w:ilvl w:val="0"/>
          <w:numId w:val="3"/>
        </w:numPr>
        <w:shd w:val="clear" w:color="auto" w:fill="auto"/>
        <w:tabs>
          <w:tab w:pos="1002"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В случае принятия решения об отказе в предоставлении субсидии в связи с несоответствием научной организации требованиям, установленным пунктом </w:t>
      </w:r>
      <w:r>
        <w:rPr>
          <w:rFonts w:ascii="Times New Roman" w:eastAsia="Times New Roman" w:hAnsi="Times New Roman" w:cs="Times New Roman"/>
          <w:color w:val="000000"/>
          <w:spacing w:val="0"/>
          <w:w w:val="100"/>
          <w:position w:val="0"/>
          <w:shd w:val="clear" w:color="auto" w:fill="auto"/>
          <w:lang w:val="en-US" w:eastAsia="en-US" w:bidi="en-US"/>
        </w:rPr>
        <w:t xml:space="preserve">2.2 </w:t>
      </w:r>
      <w:r>
        <w:rPr>
          <w:rFonts w:ascii="Times New Roman" w:eastAsia="Times New Roman" w:hAnsi="Times New Roman" w:cs="Times New Roman"/>
          <w:color w:val="000000"/>
          <w:spacing w:val="0"/>
          <w:w w:val="100"/>
          <w:position w:val="0"/>
          <w:shd w:val="clear" w:color="auto" w:fill="auto"/>
          <w:lang w:val="ru-RU" w:eastAsia="ru-RU" w:bidi="ru-RU"/>
        </w:rPr>
        <w:t xml:space="preserve">настоящего раздела, Министерство промышленности и торговли Российской Федерации принимает решение о предоставлении субсидии после устранения научной организацией указанного несоответствия в срок, не превышающий десяти рабочих дней со дня, следующего за днем получения отказа. Повторная проверка научной организации на соответствие установленным требованиям осуществляется Министерством промышленности и торговли Российской Федерации в порядке, предусмотренном пунктом </w:t>
      </w:r>
      <w:r>
        <w:rPr>
          <w:rFonts w:ascii="Times New Roman" w:eastAsia="Times New Roman" w:hAnsi="Times New Roman" w:cs="Times New Roman"/>
          <w:color w:val="000000"/>
          <w:spacing w:val="0"/>
          <w:w w:val="100"/>
          <w:position w:val="0"/>
          <w:shd w:val="clear" w:color="auto" w:fill="auto"/>
          <w:lang w:val="en-US" w:eastAsia="en-US" w:bidi="en-US"/>
        </w:rPr>
        <w:t xml:space="preserve">2 </w:t>
      </w:r>
      <w:r>
        <w:rPr>
          <w:rFonts w:ascii="Times New Roman" w:eastAsia="Times New Roman" w:hAnsi="Times New Roman" w:cs="Times New Roman"/>
          <w:color w:val="000000"/>
          <w:spacing w:val="0"/>
          <w:w w:val="100"/>
          <w:position w:val="0"/>
          <w:shd w:val="clear" w:color="auto" w:fill="auto"/>
          <w:lang w:val="ru-RU" w:eastAsia="ru-RU" w:bidi="ru-RU"/>
        </w:rPr>
        <w:t>настоящего раздела.</w:t>
      </w:r>
    </w:p>
    <w:p>
      <w:pPr>
        <w:pStyle w:val="Style2"/>
        <w:keepNext w:val="0"/>
        <w:keepLines w:val="0"/>
        <w:widowControl w:val="0"/>
        <w:numPr>
          <w:ilvl w:val="0"/>
          <w:numId w:val="3"/>
        </w:numPr>
        <w:shd w:val="clear" w:color="auto" w:fill="auto"/>
        <w:tabs>
          <w:tab w:pos="1009"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Основаниями для отказа организации в предоставлении субсидии являются:</w:t>
      </w:r>
    </w:p>
    <w:p>
      <w:pPr>
        <w:pStyle w:val="Style2"/>
        <w:keepNext w:val="0"/>
        <w:keepLines w:val="0"/>
        <w:widowControl w:val="0"/>
        <w:numPr>
          <w:ilvl w:val="1"/>
          <w:numId w:val="3"/>
        </w:numPr>
        <w:shd w:val="clear" w:color="auto" w:fill="auto"/>
        <w:tabs>
          <w:tab w:pos="12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несоответствие научной организации требованиям, установленным разделом «Требования к получателям субсидии» настоящего Решения;</w:t>
      </w:r>
    </w:p>
    <w:p>
      <w:pPr>
        <w:pStyle w:val="Style2"/>
        <w:keepNext w:val="0"/>
        <w:keepLines w:val="0"/>
        <w:widowControl w:val="0"/>
        <w:numPr>
          <w:ilvl w:val="1"/>
          <w:numId w:val="3"/>
        </w:numPr>
        <w:shd w:val="clear" w:color="auto" w:fill="auto"/>
        <w:tabs>
          <w:tab w:pos="12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несоответствие документов, установленных Перечнем документов, предоставляемых научной организацией для получения субсидии, предусмотренным настоящим Решением, или непредставление (предоставление не в полном объеме) указанных документов;</w:t>
      </w:r>
    </w:p>
    <w:p>
      <w:pPr>
        <w:pStyle w:val="Style2"/>
        <w:keepNext w:val="0"/>
        <w:keepLines w:val="0"/>
        <w:widowControl w:val="0"/>
        <w:numPr>
          <w:ilvl w:val="1"/>
          <w:numId w:val="3"/>
        </w:numPr>
        <w:shd w:val="clear" w:color="auto" w:fill="auto"/>
        <w:tabs>
          <w:tab w:pos="193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недостоверность информации, содержащейся в документах, представленных научной организацией;</w:t>
      </w:r>
    </w:p>
    <w:p>
      <w:pPr>
        <w:pStyle w:val="Style2"/>
        <w:keepNext w:val="0"/>
        <w:keepLines w:val="0"/>
        <w:widowControl w:val="0"/>
        <w:numPr>
          <w:ilvl w:val="1"/>
          <w:numId w:val="3"/>
        </w:numPr>
        <w:shd w:val="clear" w:color="auto" w:fill="auto"/>
        <w:tabs>
          <w:tab w:pos="12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отсутствие и (или) превышение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настоящего Решения;</w:t>
      </w:r>
    </w:p>
    <w:p>
      <w:pPr>
        <w:pStyle w:val="Style2"/>
        <w:keepNext w:val="0"/>
        <w:keepLines w:val="0"/>
        <w:widowControl w:val="0"/>
        <w:numPr>
          <w:ilvl w:val="1"/>
          <w:numId w:val="3"/>
        </w:numPr>
        <w:shd w:val="clear" w:color="auto" w:fill="auto"/>
        <w:tabs>
          <w:tab w:pos="12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наличие у научной организации задолженности по возврату ранее полученных субсидий из федерального бюджета, выявленной по результатам контрольных мероприятий, проведенных Министерством промышленности и торговли Российской Федерации и (или) органами государственного финансового контроля;</w:t>
      </w:r>
    </w:p>
    <w:p>
      <w:pPr>
        <w:pStyle w:val="Style2"/>
        <w:keepNext w:val="0"/>
        <w:keepLines w:val="0"/>
        <w:widowControl w:val="0"/>
        <w:numPr>
          <w:ilvl w:val="1"/>
          <w:numId w:val="3"/>
        </w:numPr>
        <w:shd w:val="clear" w:color="auto" w:fill="auto"/>
        <w:tabs>
          <w:tab w:pos="12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поступление заявления о предоставлении субсидии в Министерство промышленности и торговли Российской Федерации после даты, указанной в Перечне документов, предоставляемых научной организацией для получения субсидии, предусмотренном настоящим Решением;</w:t>
      </w:r>
    </w:p>
    <w:p>
      <w:pPr>
        <w:pStyle w:val="Style2"/>
        <w:keepNext w:val="0"/>
        <w:keepLines w:val="0"/>
        <w:widowControl w:val="0"/>
        <w:numPr>
          <w:ilvl w:val="1"/>
          <w:numId w:val="3"/>
        </w:numPr>
        <w:shd w:val="clear" w:color="auto" w:fill="auto"/>
        <w:tabs>
          <w:tab w:pos="12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непредставление научной организацией в течение </w:t>
      </w:r>
      <w:r>
        <w:rPr>
          <w:rFonts w:ascii="Times New Roman" w:eastAsia="Times New Roman" w:hAnsi="Times New Roman" w:cs="Times New Roman"/>
          <w:color w:val="000000"/>
          <w:spacing w:val="0"/>
          <w:w w:val="100"/>
          <w:position w:val="0"/>
          <w:shd w:val="clear" w:color="auto" w:fill="auto"/>
          <w:lang w:val="en-US" w:eastAsia="en-US" w:bidi="en-US"/>
        </w:rPr>
        <w:t xml:space="preserve">10 </w:t>
      </w:r>
      <w:r>
        <w:rPr>
          <w:rFonts w:ascii="Times New Roman" w:eastAsia="Times New Roman" w:hAnsi="Times New Roman" w:cs="Times New Roman"/>
          <w:color w:val="000000"/>
          <w:spacing w:val="0"/>
          <w:w w:val="100"/>
          <w:position w:val="0"/>
          <w:shd w:val="clear" w:color="auto" w:fill="auto"/>
          <w:lang w:val="ru-RU" w:eastAsia="ru-RU" w:bidi="ru-RU"/>
        </w:rPr>
        <w:t>рабочих дней с даты направления запроса дополнительных сведений и документов, доработанных с учетом замечаний.</w:t>
      </w:r>
    </w:p>
    <w:p>
      <w:pPr>
        <w:pStyle w:val="Style2"/>
        <w:keepNext w:val="0"/>
        <w:keepLines w:val="0"/>
        <w:widowControl w:val="0"/>
        <w:numPr>
          <w:ilvl w:val="0"/>
          <w:numId w:val="5"/>
        </w:numPr>
        <w:shd w:val="clear" w:color="auto" w:fill="auto"/>
        <w:tabs>
          <w:tab w:pos="1002"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Действие настоящего Решения распространяется на ранее возникшие отношения сторон, в рамках</w:t>
      </w:r>
    </w:p>
    <w:p>
      <w:pPr>
        <w:widowControl w:val="0"/>
        <w:spacing w:line="1" w:lineRule="exact"/>
        <w:sectPr>
          <w:headerReference w:type="default" r:id="rId9"/>
          <w:footnotePr>
            <w:pos w:val="pageBottom"/>
            <w:numFmt w:val="decimal"/>
            <w:numRestart w:val="continuous"/>
          </w:footnotePr>
          <w:pgSz w:w="11909" w:h="16838"/>
          <w:pgMar w:top="1065" w:right="542" w:bottom="1065" w:left="537" w:header="0" w:footer="637" w:gutter="0"/>
          <w:cols w:space="720"/>
          <w:noEndnote/>
          <w:rtlGutter w:val="0"/>
          <w:docGrid w:linePitch="360"/>
        </w:sectPr>
      </w:pPr>
      <w:r>
        <mc:AlternateContent>
          <mc:Choice Requires="wps">
            <w:drawing>
              <wp:anchor distT="3175" distB="0" distL="0" distR="0" simplePos="0" relativeHeight="125829382" behindDoc="0" locked="0" layoutInCell="1" allowOverlap="1">
                <wp:simplePos x="0" y="0"/>
                <wp:positionH relativeFrom="page">
                  <wp:posOffset>344170</wp:posOffset>
                </wp:positionH>
                <wp:positionV relativeFrom="paragraph">
                  <wp:posOffset>3175</wp:posOffset>
                </wp:positionV>
                <wp:extent cx="838200" cy="173990"/>
                <wp:wrapTopAndBottom/>
                <wp:docPr id="11" name="Shape 11"/>
                <a:graphic xmlns:a="http://schemas.openxmlformats.org/drawingml/2006/main">
                  <a:graphicData uri="http://schemas.microsoft.com/office/word/2010/wordprocessingShape">
                    <wps:wsp>
                      <wps:cNvSpPr txBox="1"/>
                      <wps:spPr>
                        <a:xfrm>
                          <a:ext cx="838200" cy="17399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заключенных</w:t>
                            </w:r>
                          </w:p>
                        </w:txbxContent>
                      </wps:txbx>
                      <wps:bodyPr wrap="none" lIns="0" tIns="0" rIns="0" bIns="0">
                        <a:noAutoFit/>
                      </wps:bodyPr>
                    </wps:wsp>
                  </a:graphicData>
                </a:graphic>
              </wp:anchor>
            </w:drawing>
          </mc:Choice>
          <mc:Fallback>
            <w:pict>
              <v:shape id="_x0000_s1037" type="#_x0000_t202" style="position:absolute;margin-left:27.100000000000001pt;margin-top:0.25pt;width:66.pt;height:13.700000000000001pt;z-index:-125829371;mso-wrap-distance-left:0;mso-wrap-distance-top:0.25pt;mso-wrap-distance-right:0;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заключенных</w:t>
                      </w:r>
                    </w:p>
                  </w:txbxContent>
                </v:textbox>
                <w10:wrap type="topAndBottom" anchorx="page"/>
              </v:shape>
            </w:pict>
          </mc:Fallback>
        </mc:AlternateContent>
      </w:r>
      <w:r>
        <mc:AlternateContent>
          <mc:Choice Requires="wps">
            <w:drawing>
              <wp:anchor distT="0" distB="2540" distL="0" distR="0" simplePos="0" relativeHeight="125829384" behindDoc="0" locked="0" layoutInCell="1" allowOverlap="1">
                <wp:simplePos x="0" y="0"/>
                <wp:positionH relativeFrom="page">
                  <wp:posOffset>1185545</wp:posOffset>
                </wp:positionH>
                <wp:positionV relativeFrom="paragraph">
                  <wp:posOffset>0</wp:posOffset>
                </wp:positionV>
                <wp:extent cx="774065" cy="173990"/>
                <wp:wrapTopAndBottom/>
                <wp:docPr id="13" name="Shape 13"/>
                <a:graphic xmlns:a="http://schemas.openxmlformats.org/drawingml/2006/main">
                  <a:graphicData uri="http://schemas.microsoft.com/office/word/2010/wordprocessingShape">
                    <wps:wsp>
                      <wps:cNvSpPr txBox="1"/>
                      <wps:spPr>
                        <a:xfrm>
                          <a:ext cx="774065" cy="17399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соглашений.</w:t>
                            </w:r>
                          </w:p>
                        </w:txbxContent>
                      </wps:txbx>
                      <wps:bodyPr wrap="none" lIns="0" tIns="0" rIns="0" bIns="0">
                        <a:noAutoFit/>
                      </wps:bodyPr>
                    </wps:wsp>
                  </a:graphicData>
                </a:graphic>
              </wp:anchor>
            </w:drawing>
          </mc:Choice>
          <mc:Fallback>
            <w:pict>
              <v:shape id="_x0000_s1039" type="#_x0000_t202" style="position:absolute;margin-left:93.350000000000009pt;margin-top:0;width:60.950000000000003pt;height:13.700000000000001pt;z-index:-125829369;mso-wrap-distance-left:0;mso-wrap-distance-right:0;mso-wrap-distance-bottom:0.20000000000000001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соглашений.</w:t>
                      </w:r>
                    </w:p>
                  </w:txbxContent>
                </v:textbox>
                <w10:wrap type="topAndBottom" anchorx="page"/>
              </v:shape>
            </w:pict>
          </mc:Fallback>
        </mc:AlternateContent>
      </w:r>
    </w:p>
    <w:p>
      <w:pPr>
        <w:pStyle w:val="Style12"/>
        <w:keepNext/>
        <w:keepLines/>
        <w:widowControl w:val="0"/>
        <w:shd w:val="clear" w:color="auto" w:fill="auto"/>
        <w:bidi w:val="0"/>
        <w:spacing w:before="0" w:line="240" w:lineRule="auto"/>
        <w:ind w:left="0" w:right="0" w:firstLine="0"/>
        <w:jc w:val="center"/>
      </w:pPr>
      <w:bookmarkStart w:id="11" w:name="bookmark11"/>
      <w:r>
        <w:rPr>
          <w:rFonts w:ascii="Times New Roman" w:eastAsia="Times New Roman" w:hAnsi="Times New Roman" w:cs="Times New Roman"/>
          <w:color w:val="000000"/>
          <w:spacing w:val="0"/>
          <w:w w:val="100"/>
          <w:position w:val="0"/>
          <w:shd w:val="clear" w:color="auto" w:fill="auto"/>
          <w:lang w:val="ru-RU" w:eastAsia="ru-RU" w:bidi="ru-RU"/>
        </w:rPr>
        <w:t>Перечень документов, предоставляемых научной организацией для получения субсидии</w:t>
      </w:r>
      <w:bookmarkEnd w:id="11"/>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Для получения субсидии научная организация, включенная в реестр, подает на сайте ГИСП следующие документы, заверенные руководителем (уполномоченным лицом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с представлением документов, подтверждающих полномочия указанного лица):</w:t>
      </w:r>
    </w:p>
    <w:p>
      <w:pPr>
        <w:pStyle w:val="Style2"/>
        <w:keepNext w:val="0"/>
        <w:keepLines w:val="0"/>
        <w:widowControl w:val="0"/>
        <w:numPr>
          <w:ilvl w:val="0"/>
          <w:numId w:val="7"/>
        </w:numPr>
        <w:shd w:val="clear" w:color="auto" w:fill="auto"/>
        <w:tabs>
          <w:tab w:pos="999"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заявление о предоставлении субсидии в произвольной форме с указанием реквизитов заключенного соглашения о предоставлении субсидии с описью представленных документов;</w:t>
      </w:r>
    </w:p>
    <w:p>
      <w:pPr>
        <w:pStyle w:val="Style2"/>
        <w:keepNext w:val="0"/>
        <w:keepLines w:val="0"/>
        <w:widowControl w:val="0"/>
        <w:numPr>
          <w:ilvl w:val="0"/>
          <w:numId w:val="7"/>
        </w:numPr>
        <w:shd w:val="clear" w:color="auto" w:fill="auto"/>
        <w:tabs>
          <w:tab w:pos="101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расчет размера субсидии согласно Приложению </w:t>
      </w:r>
      <w:r>
        <w:rPr>
          <w:rFonts w:ascii="Times New Roman" w:eastAsia="Times New Roman" w:hAnsi="Times New Roman" w:cs="Times New Roman"/>
          <w:color w:val="000000"/>
          <w:spacing w:val="0"/>
          <w:w w:val="100"/>
          <w:position w:val="0"/>
          <w:shd w:val="clear" w:color="auto" w:fill="auto"/>
          <w:lang w:val="en-US" w:eastAsia="en-US" w:bidi="en-US"/>
        </w:rPr>
        <w:t xml:space="preserve">№ 2 </w:t>
      </w:r>
      <w:r>
        <w:rPr>
          <w:rFonts w:ascii="Times New Roman" w:eastAsia="Times New Roman" w:hAnsi="Times New Roman" w:cs="Times New Roman"/>
          <w:color w:val="000000"/>
          <w:spacing w:val="0"/>
          <w:w w:val="100"/>
          <w:position w:val="0"/>
          <w:shd w:val="clear" w:color="auto" w:fill="auto"/>
          <w:lang w:val="ru-RU" w:eastAsia="ru-RU" w:bidi="ru-RU"/>
        </w:rPr>
        <w:t>к настоящему Решению за расчетный квартал, отчетный период;</w:t>
      </w:r>
    </w:p>
    <w:p>
      <w:pPr>
        <w:pStyle w:val="Style2"/>
        <w:keepNext w:val="0"/>
        <w:keepLines w:val="0"/>
        <w:widowControl w:val="0"/>
        <w:numPr>
          <w:ilvl w:val="0"/>
          <w:numId w:val="7"/>
        </w:numPr>
        <w:shd w:val="clear" w:color="auto" w:fill="auto"/>
        <w:tabs>
          <w:tab w:pos="1009"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справка, подписанная руководителем и главным бухгалтером (при наличии) научной организации, с перечнем недозагруженных объектов ОЭБ по состоянию на последнее число расчетного квартала и (или) отчетного периода;</w:t>
      </w:r>
    </w:p>
    <w:p>
      <w:pPr>
        <w:pStyle w:val="Style2"/>
        <w:keepNext w:val="0"/>
        <w:keepLines w:val="0"/>
        <w:widowControl w:val="0"/>
        <w:numPr>
          <w:ilvl w:val="0"/>
          <w:numId w:val="7"/>
        </w:numPr>
        <w:shd w:val="clear" w:color="auto" w:fill="auto"/>
        <w:tabs>
          <w:tab w:pos="999"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перечень затрат, подлежащих возмещению, связанных с содержанием недозагруженных объектов ОЭБ в работоспособном состоянии, согласно Приложению </w:t>
      </w:r>
      <w:r>
        <w:rPr>
          <w:rFonts w:ascii="Times New Roman" w:eastAsia="Times New Roman" w:hAnsi="Times New Roman" w:cs="Times New Roman"/>
          <w:color w:val="000000"/>
          <w:spacing w:val="0"/>
          <w:w w:val="100"/>
          <w:position w:val="0"/>
          <w:shd w:val="clear" w:color="auto" w:fill="auto"/>
          <w:lang w:val="en-US" w:eastAsia="en-US" w:bidi="en-US"/>
        </w:rPr>
        <w:t xml:space="preserve">№ 3 </w:t>
      </w:r>
      <w:r>
        <w:rPr>
          <w:rFonts w:ascii="Times New Roman" w:eastAsia="Times New Roman" w:hAnsi="Times New Roman" w:cs="Times New Roman"/>
          <w:color w:val="000000"/>
          <w:spacing w:val="0"/>
          <w:w w:val="100"/>
          <w:position w:val="0"/>
          <w:shd w:val="clear" w:color="auto" w:fill="auto"/>
          <w:lang w:val="ru-RU" w:eastAsia="ru-RU" w:bidi="ru-RU"/>
        </w:rPr>
        <w:t xml:space="preserve">к настоящему Решению, с копиями документов, подтверждающих указанные затраты. Копии документов предоставляются в виде архивного файла в формате </w:t>
      </w:r>
      <w:r>
        <w:rPr>
          <w:rFonts w:ascii="Times New Roman" w:eastAsia="Times New Roman" w:hAnsi="Times New Roman" w:cs="Times New Roman"/>
          <w:color w:val="000000"/>
          <w:spacing w:val="0"/>
          <w:w w:val="100"/>
          <w:position w:val="0"/>
          <w:shd w:val="clear" w:color="auto" w:fill="auto"/>
          <w:lang w:val="en-US" w:eastAsia="en-US" w:bidi="en-US"/>
        </w:rPr>
        <w:t xml:space="preserve">ZIP </w:t>
      </w:r>
      <w:r>
        <w:rPr>
          <w:rFonts w:ascii="Times New Roman" w:eastAsia="Times New Roman" w:hAnsi="Times New Roman" w:cs="Times New Roman"/>
          <w:color w:val="000000"/>
          <w:spacing w:val="0"/>
          <w:w w:val="100"/>
          <w:position w:val="0"/>
          <w:shd w:val="clear" w:color="auto" w:fill="auto"/>
          <w:lang w:val="ru-RU" w:eastAsia="ru-RU" w:bidi="ru-RU"/>
        </w:rPr>
        <w:t xml:space="preserve">или </w:t>
      </w:r>
      <w:r>
        <w:rPr>
          <w:rFonts w:ascii="Times New Roman" w:eastAsia="Times New Roman" w:hAnsi="Times New Roman" w:cs="Times New Roman"/>
          <w:color w:val="000000"/>
          <w:spacing w:val="0"/>
          <w:w w:val="100"/>
          <w:position w:val="0"/>
          <w:shd w:val="clear" w:color="auto" w:fill="auto"/>
          <w:lang w:val="en-US" w:eastAsia="en-US" w:bidi="en-US"/>
        </w:rPr>
        <w:t xml:space="preserve">RAR. </w:t>
      </w:r>
      <w:r>
        <w:rPr>
          <w:rFonts w:ascii="Times New Roman" w:eastAsia="Times New Roman" w:hAnsi="Times New Roman" w:cs="Times New Roman"/>
          <w:color w:val="000000"/>
          <w:spacing w:val="0"/>
          <w:w w:val="100"/>
          <w:position w:val="0"/>
          <w:shd w:val="clear" w:color="auto" w:fill="auto"/>
          <w:lang w:val="ru-RU" w:eastAsia="ru-RU" w:bidi="ru-RU"/>
        </w:rPr>
        <w:t xml:space="preserve">Документы должны быть структурированы по объектам ОЭБ; внутри каждого объекта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 xml:space="preserve">по видам затрат; внутри каждого вида затрат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по месяцам, в логически упорядоченном виде;</w:t>
      </w:r>
    </w:p>
    <w:p>
      <w:pPr>
        <w:pStyle w:val="Style2"/>
        <w:keepNext w:val="0"/>
        <w:keepLines w:val="0"/>
        <w:widowControl w:val="0"/>
        <w:numPr>
          <w:ilvl w:val="0"/>
          <w:numId w:val="7"/>
        </w:numPr>
        <w:shd w:val="clear" w:color="auto" w:fill="auto"/>
        <w:tabs>
          <w:tab w:pos="1023"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справки, подтверждающие, что научная организация по состоянию на дату не ранее чем на 1-е число месяца, в котором подается заявление о предоставлении субсидии, соответствует требованиям, предусмотренным разделом «Требования к получателям субсидии» настоящего Решения;</w:t>
      </w:r>
    </w:p>
    <w:p>
      <w:pPr>
        <w:pStyle w:val="Style2"/>
        <w:keepNext w:val="0"/>
        <w:keepLines w:val="0"/>
        <w:widowControl w:val="0"/>
        <w:numPr>
          <w:ilvl w:val="0"/>
          <w:numId w:val="7"/>
        </w:numPr>
        <w:shd w:val="clear" w:color="auto" w:fill="auto"/>
        <w:tabs>
          <w:tab w:pos="100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справка об отсутствии в составе недозагруженных объектов ОЭБ станков и другого оборудования, направленных на серийное изготовление продукции, поставляемой потребителям;</w:t>
      </w:r>
    </w:p>
    <w:p>
      <w:pPr>
        <w:pStyle w:val="Style2"/>
        <w:keepNext w:val="0"/>
        <w:keepLines w:val="0"/>
        <w:widowControl w:val="0"/>
        <w:numPr>
          <w:ilvl w:val="0"/>
          <w:numId w:val="7"/>
        </w:numPr>
        <w:shd w:val="clear" w:color="auto" w:fill="auto"/>
        <w:tabs>
          <w:tab w:pos="1057"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реестр основных средств, входящих в состав объектов ОЭБ, находящихся на балансе научной организации по состоянию на последнее число расчетного квартала и (или) отчетного периода;</w:t>
      </w:r>
    </w:p>
    <w:p>
      <w:pPr>
        <w:pStyle w:val="Style2"/>
        <w:keepNext w:val="0"/>
        <w:keepLines w:val="0"/>
        <w:widowControl w:val="0"/>
        <w:numPr>
          <w:ilvl w:val="0"/>
          <w:numId w:val="7"/>
        </w:numPr>
        <w:shd w:val="clear" w:color="auto" w:fill="auto"/>
        <w:tabs>
          <w:tab w:pos="994"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реестр зданий и сооружений, занимаемых основными средствами, входящими в состав объектов ОЭБ, с указанием занимаемой площади по состоянию на последнее число расчетного квартала и (или) отчетного периода;</w:t>
      </w:r>
    </w:p>
    <w:p>
      <w:pPr>
        <w:pStyle w:val="Style2"/>
        <w:keepNext w:val="0"/>
        <w:keepLines w:val="0"/>
        <w:widowControl w:val="0"/>
        <w:numPr>
          <w:ilvl w:val="0"/>
          <w:numId w:val="7"/>
        </w:numPr>
        <w:shd w:val="clear" w:color="auto" w:fill="auto"/>
        <w:tabs>
          <w:tab w:pos="1028"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реестр зданий и сооружений, занимаемых недозагруженными объектами ОЭБ, с указанием занимаемой площади по состоянию на последнее число расчетного квартала и (или) отчетного периода;</w:t>
      </w:r>
    </w:p>
    <w:p>
      <w:pPr>
        <w:pStyle w:val="Style2"/>
        <w:keepNext w:val="0"/>
        <w:keepLines w:val="0"/>
        <w:widowControl w:val="0"/>
        <w:numPr>
          <w:ilvl w:val="0"/>
          <w:numId w:val="7"/>
        </w:numPr>
        <w:shd w:val="clear" w:color="auto" w:fill="auto"/>
        <w:tabs>
          <w:tab w:pos="1018" w:val="left"/>
        </w:tabs>
        <w:bidi w:val="0"/>
        <w:spacing w:before="0" w:after="0" w:line="240" w:lineRule="auto"/>
        <w:ind w:left="0" w:right="0" w:firstLine="720"/>
        <w:jc w:val="both"/>
        <w:sectPr>
          <w:headerReference w:type="default" r:id="rId10"/>
          <w:footnotePr>
            <w:pos w:val="pageBottom"/>
            <w:numFmt w:val="decimal"/>
            <w:numRestart w:val="continuous"/>
          </w:footnotePr>
          <w:pgSz w:w="11909" w:h="16838"/>
          <w:pgMar w:top="561" w:right="542" w:bottom="561" w:left="537" w:header="133" w:footer="133"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ru-RU" w:eastAsia="ru-RU" w:bidi="ru-RU"/>
        </w:rPr>
        <w:t xml:space="preserve">справка о соответствии пункту </w:t>
      </w:r>
      <w:r>
        <w:rPr>
          <w:rFonts w:ascii="Times New Roman" w:eastAsia="Times New Roman" w:hAnsi="Times New Roman" w:cs="Times New Roman"/>
          <w:color w:val="000000"/>
          <w:spacing w:val="0"/>
          <w:w w:val="100"/>
          <w:position w:val="0"/>
          <w:shd w:val="clear" w:color="auto" w:fill="auto"/>
          <w:lang w:val="en-US" w:eastAsia="en-US" w:bidi="en-US"/>
        </w:rPr>
        <w:t xml:space="preserve">1.2.1 </w:t>
      </w:r>
      <w:r>
        <w:rPr>
          <w:rFonts w:ascii="Times New Roman" w:eastAsia="Times New Roman" w:hAnsi="Times New Roman" w:cs="Times New Roman"/>
          <w:color w:val="000000"/>
          <w:spacing w:val="0"/>
          <w:w w:val="100"/>
          <w:position w:val="0"/>
          <w:shd w:val="clear" w:color="auto" w:fill="auto"/>
          <w:lang w:val="ru-RU" w:eastAsia="ru-RU" w:bidi="ru-RU"/>
        </w:rPr>
        <w:t>раздела «Дополнительные условия предоставления субсидии» настоящего Решения.</w:t>
      </w:r>
    </w:p>
    <w:p>
      <w:pPr>
        <w:pStyle w:val="Style12"/>
        <w:keepNext/>
        <w:keepLines/>
        <w:widowControl w:val="0"/>
        <w:shd w:val="clear" w:color="auto" w:fill="auto"/>
        <w:bidi w:val="0"/>
        <w:spacing w:before="0" w:line="240" w:lineRule="auto"/>
        <w:ind w:left="0" w:right="0" w:firstLine="0"/>
        <w:jc w:val="center"/>
      </w:pPr>
      <w:bookmarkStart w:id="13" w:name="bookmark13"/>
      <w:r>
        <w:rPr>
          <w:rFonts w:ascii="Times New Roman" w:eastAsia="Times New Roman" w:hAnsi="Times New Roman" w:cs="Times New Roman"/>
          <w:color w:val="000000"/>
          <w:spacing w:val="0"/>
          <w:w w:val="100"/>
          <w:position w:val="0"/>
          <w:shd w:val="clear" w:color="auto" w:fill="auto"/>
          <w:lang w:val="ru-RU" w:eastAsia="ru-RU" w:bidi="ru-RU"/>
        </w:rPr>
        <w:t>Ответственность за несоблюдение целей, условий и порядка предоставления субсидии</w:t>
      </w:r>
      <w:bookmarkEnd w:id="13"/>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В случае недостижения научной организацией значения результата предоставления субсидии в установленные соглашением сроки, выявленного в том числе по фактам проверок, проведенных Министерством промышленности и торговли Российской Федерации и органами государственного финансового контроля, средства субсидии подлежат возврату в доход федерального бюджета в порядке, установленном приложением </w:t>
      </w:r>
      <w:r>
        <w:rPr>
          <w:rFonts w:ascii="Times New Roman" w:eastAsia="Times New Roman" w:hAnsi="Times New Roman" w:cs="Times New Roman"/>
          <w:color w:val="000000"/>
          <w:spacing w:val="0"/>
          <w:w w:val="100"/>
          <w:position w:val="0"/>
          <w:shd w:val="clear" w:color="auto" w:fill="auto"/>
          <w:lang w:val="en-US" w:eastAsia="en-US" w:bidi="en-US"/>
        </w:rPr>
        <w:t xml:space="preserve">№ 4 </w:t>
      </w:r>
      <w:r>
        <w:rPr>
          <w:rFonts w:ascii="Times New Roman" w:eastAsia="Times New Roman" w:hAnsi="Times New Roman" w:cs="Times New Roman"/>
          <w:color w:val="000000"/>
          <w:spacing w:val="0"/>
          <w:w w:val="100"/>
          <w:position w:val="0"/>
          <w:shd w:val="clear" w:color="auto" w:fill="auto"/>
          <w:lang w:val="ru-RU" w:eastAsia="ru-RU" w:bidi="ru-RU"/>
        </w:rPr>
        <w:t>к настоящему Решению.</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При недостижении научной организацией в установленные соглашением сроки значения результата предоставления субсидии научная организация уплачивает пени в размере одной трехсотшестидесятой ключевой ставки Центрального банка Российской Федерации, действующей на дату начала начисления пени, от суммы субсидии за каждый день просрочки (с первого дня, следующего за плановой датой достижения результата предоставления субсидии, до дня фактического достижения результата предоставления субсидии либо возврата субсидии.</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В случае нарушения срока представления отчетов и документов, установленных настоящим Решением, Министерство промышленности и торговли Российской Федерации направляет научной организации требование об уплате пеней за каждый день просрочки в размере одной трехсотшестидесятой ключевой ставки, установленной Центральным банком Российской Федерации, действующей на день фактического представления отчетности, от суммы предоставленной субсидии.</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При нарушении научной организацией условий, установленных при предоставлении субсидии, к научной организации применяются штрафные санкции в соответствии с методикой расчета согласно приложению </w:t>
      </w:r>
      <w:r>
        <w:rPr>
          <w:rFonts w:ascii="Times New Roman" w:eastAsia="Times New Roman" w:hAnsi="Times New Roman" w:cs="Times New Roman"/>
          <w:color w:val="000000"/>
          <w:spacing w:val="0"/>
          <w:w w:val="100"/>
          <w:position w:val="0"/>
          <w:shd w:val="clear" w:color="auto" w:fill="auto"/>
          <w:lang w:val="en-US" w:eastAsia="en-US" w:bidi="en-US"/>
        </w:rPr>
        <w:t xml:space="preserve">№ 5 </w:t>
      </w:r>
      <w:r>
        <w:rPr>
          <w:rFonts w:ascii="Times New Roman" w:eastAsia="Times New Roman" w:hAnsi="Times New Roman" w:cs="Times New Roman"/>
          <w:color w:val="000000"/>
          <w:spacing w:val="0"/>
          <w:w w:val="100"/>
          <w:position w:val="0"/>
          <w:shd w:val="clear" w:color="auto" w:fill="auto"/>
          <w:lang w:val="ru-RU" w:eastAsia="ru-RU" w:bidi="ru-RU"/>
        </w:rPr>
        <w:t>к настоящему Решению.</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Средства субсидии, а также суммы, полученные от применения штрафных санкций, подлежат возврату в доход федерального бюджета на основании:</w:t>
      </w:r>
    </w:p>
    <w:p>
      <w:pPr>
        <w:pStyle w:val="Style2"/>
        <w:keepNext w:val="0"/>
        <w:keepLines w:val="0"/>
        <w:widowControl w:val="0"/>
        <w:numPr>
          <w:ilvl w:val="0"/>
          <w:numId w:val="7"/>
        </w:numPr>
        <w:shd w:val="clear" w:color="auto" w:fill="auto"/>
        <w:tabs>
          <w:tab w:pos="999" w:val="left"/>
        </w:tabs>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требования Министерства промышленности и торговли Российской Федерации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не позднее 30-го рабочего дня со дня получения указанного требования научной организацией;</w:t>
      </w:r>
    </w:p>
    <w:p>
      <w:pPr>
        <w:pStyle w:val="Style2"/>
        <w:keepNext w:val="0"/>
        <w:keepLines w:val="0"/>
        <w:widowControl w:val="0"/>
        <w:numPr>
          <w:ilvl w:val="0"/>
          <w:numId w:val="7"/>
        </w:numPr>
        <w:shd w:val="clear" w:color="auto" w:fill="auto"/>
        <w:tabs>
          <w:tab w:pos="1023" w:val="left"/>
        </w:tabs>
        <w:bidi w:val="0"/>
        <w:spacing w:before="0" w:after="0" w:line="240" w:lineRule="auto"/>
        <w:ind w:left="0" w:right="0" w:firstLine="720"/>
        <w:jc w:val="both"/>
        <w:sectPr>
          <w:footnotePr>
            <w:pos w:val="pageBottom"/>
            <w:numFmt w:val="decimal"/>
            <w:numRestart w:val="continuous"/>
          </w:footnotePr>
          <w:pgSz w:w="11909" w:h="16838"/>
          <w:pgMar w:top="561" w:right="542" w:bottom="561" w:left="537" w:header="133" w:footer="133"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ru-RU" w:eastAsia="ru-RU" w:bidi="ru-RU"/>
        </w:rPr>
        <w:t xml:space="preserve">представления и (или) предписания органа государственного финансового контроля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в сроки, установленные в соответствии с бюджетным законодательством Российской Федерации.</w:t>
      </w:r>
    </w:p>
    <w:p>
      <w:pPr>
        <w:pStyle w:val="Style12"/>
        <w:keepNext/>
        <w:keepLines/>
        <w:widowControl w:val="0"/>
        <w:shd w:val="clear" w:color="auto" w:fill="auto"/>
        <w:bidi w:val="0"/>
        <w:spacing w:before="0" w:after="0" w:line="240" w:lineRule="auto"/>
        <w:ind w:left="0" w:right="0" w:firstLine="0"/>
        <w:jc w:val="center"/>
      </w:pPr>
      <w:bookmarkStart w:id="15" w:name="bookmark15"/>
      <w:r>
        <w:rPr>
          <w:rFonts w:ascii="Times New Roman" w:eastAsia="Times New Roman" w:hAnsi="Times New Roman" w:cs="Times New Roman"/>
          <w:color w:val="000000"/>
          <w:spacing w:val="0"/>
          <w:w w:val="100"/>
          <w:position w:val="0"/>
          <w:shd w:val="clear" w:color="auto" w:fill="auto"/>
          <w:lang w:val="ru-RU" w:eastAsia="ru-RU" w:bidi="ru-RU"/>
        </w:rPr>
        <w:t>Контрольные точки</w:t>
      </w:r>
      <w:bookmarkEnd w:id="15"/>
    </w:p>
    <w:p>
      <w:pPr>
        <w:pStyle w:val="Style2"/>
        <w:keepNext w:val="0"/>
        <w:keepLines w:val="0"/>
        <w:widowControl w:val="0"/>
        <w:shd w:val="clear" w:color="auto" w:fill="auto"/>
        <w:bidi w:val="0"/>
        <w:spacing w:before="0" w:after="240" w:line="240" w:lineRule="auto"/>
        <w:ind w:left="0" w:right="0" w:firstLine="0"/>
        <w:jc w:val="both"/>
      </w:pPr>
      <w:r>
        <w:rPr>
          <w:rFonts w:ascii="Times New Roman" w:eastAsia="Times New Roman" w:hAnsi="Times New Roman" w:cs="Times New Roman"/>
          <w:color w:val="000000"/>
          <w:spacing w:val="0"/>
          <w:w w:val="100"/>
          <w:position w:val="0"/>
          <w:shd w:val="clear" w:color="auto" w:fill="auto"/>
          <w:lang w:val="ru-RU" w:eastAsia="ru-RU" w:bidi="ru-RU"/>
        </w:rPr>
        <w:t>Контрольные точки, направленные на достижение результата предоставления субсидии на финансовое обеспечение реализации мероприятия «Обеспечение увеличения времени бесперебойного и безаварийного использования недозагруженных объектов опытно-экспериментальной базы», отражены в таблице</w:t>
      </w:r>
    </w:p>
    <w:tbl>
      <w:tblPr>
        <w:tblOverlap w:val="never"/>
        <w:jc w:val="center"/>
        <w:tblLayout w:type="fixed"/>
      </w:tblPr>
      <w:tblGrid>
        <w:gridCol w:w="427"/>
        <w:gridCol w:w="5251"/>
        <w:gridCol w:w="2544"/>
        <w:gridCol w:w="2558"/>
      </w:tblGrid>
      <w:tr>
        <w:trPr>
          <w:trHeight w:val="600"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контрольной точки (мероприятия результата)</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Тип контрольной точки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Плановая дата достижения</w:t>
            </w:r>
          </w:p>
        </w:tc>
      </w:tr>
      <w:tr>
        <w:trPr>
          <w:trHeight w:val="422"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Проведение отбора организаций</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03.03.2025</w:t>
            </w:r>
          </w:p>
        </w:tc>
      </w:tr>
      <w:tr>
        <w:trPr>
          <w:trHeight w:val="562"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1.1</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«Заключено Соглашение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23.04.2025</w:t>
            </w:r>
          </w:p>
        </w:tc>
      </w:tr>
      <w:tr>
        <w:trPr>
          <w:trHeight w:val="864"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1.2</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полугодие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2025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10.07.2025</w:t>
            </w:r>
          </w:p>
        </w:tc>
      </w:tr>
      <w:tr>
        <w:trPr>
          <w:trHeight w:val="83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1.3</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9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месяцев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2025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10.10.2025</w:t>
            </w:r>
          </w:p>
        </w:tc>
      </w:tr>
      <w:tr>
        <w:trPr>
          <w:trHeight w:val="1070"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1.4</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Приказ</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«Утверждены (одобрены, сформированы) документы, необходимые для оказания услуги (выполнения работы)»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01.11.2025</w:t>
            </w:r>
          </w:p>
        </w:tc>
      </w:tr>
      <w:tr>
        <w:trPr>
          <w:trHeight w:val="84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1.5</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2025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25.12.2025</w:t>
            </w:r>
          </w:p>
        </w:tc>
      </w:tr>
      <w:tr>
        <w:trPr>
          <w:trHeight w:val="792"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1.6</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 «Предоставлен отчет о выполнении соглашения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25.12.2025</w:t>
            </w:r>
          </w:p>
        </w:tc>
      </w:tr>
      <w:tr>
        <w:trPr>
          <w:trHeight w:val="600"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1.7</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Прочий тип документа «Услуга оказана (работы выполнены)»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Специальная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25.12.2025</w:t>
            </w:r>
          </w:p>
        </w:tc>
      </w:tr>
      <w:tr>
        <w:trPr>
          <w:trHeight w:val="350"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Проведение отбора организаций</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03.03.2026</w:t>
            </w:r>
          </w:p>
        </w:tc>
      </w:tr>
      <w:tr>
        <w:trPr>
          <w:trHeight w:val="307"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«Заключено Соглашение о предоставлении субсидии»</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23.04.2026</w:t>
            </w:r>
          </w:p>
        </w:tc>
      </w:tr>
      <w:tr>
        <w:trPr>
          <w:trHeight w:val="864"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полугодие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2026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10.07.2026</w:t>
            </w:r>
          </w:p>
        </w:tc>
      </w:tr>
      <w:tr>
        <w:trPr>
          <w:trHeight w:val="802"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9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месяцев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2026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10.10.2026</w:t>
            </w:r>
          </w:p>
        </w:tc>
      </w:tr>
      <w:tr>
        <w:trPr>
          <w:trHeight w:val="113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2.4</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Приказ</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«Утверждены (одобрены, сформированы) документы, необходимые для оказания услуги (выполнения работы)»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01.11.2026</w:t>
            </w:r>
          </w:p>
        </w:tc>
      </w:tr>
      <w:tr>
        <w:trPr>
          <w:trHeight w:val="854"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2026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25.12.2026</w:t>
            </w:r>
          </w:p>
        </w:tc>
      </w:tr>
      <w:tr>
        <w:trPr>
          <w:trHeight w:val="88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2.6</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«Предоставлен отчет о выполнении соглашения о предоставлении субсидии </w:t>
            </w: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25.12.2026</w:t>
            </w:r>
          </w:p>
        </w:tc>
      </w:tr>
      <w:tr>
        <w:trPr>
          <w:trHeight w:val="571"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2.7</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Прочий тип документа «Услуга оказана (работы выполнены)»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Специальная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25.12.2026</w:t>
            </w:r>
          </w:p>
        </w:tc>
      </w:tr>
      <w:tr>
        <w:trPr>
          <w:trHeight w:val="317"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Проведение отбора организаций</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03.03.2027</w:t>
            </w:r>
          </w:p>
        </w:tc>
      </w:tr>
    </w:tbl>
    <w:p>
      <w:pPr>
        <w:sectPr>
          <w:headerReference w:type="default" r:id="rId11"/>
          <w:footnotePr>
            <w:pos w:val="pageBottom"/>
            <w:numFmt w:val="decimal"/>
            <w:numRestart w:val="continuous"/>
          </w:footnotePr>
          <w:pgSz w:w="11909" w:h="16838"/>
          <w:pgMar w:top="1829" w:right="542" w:bottom="1061" w:left="542" w:header="0" w:footer="633" w:gutter="0"/>
          <w:pgNumType w:start="1"/>
          <w:cols w:space="720"/>
          <w:noEndnote/>
          <w:rtlGutter w:val="0"/>
          <w:docGrid w:linePitch="360"/>
        </w:sectPr>
      </w:pPr>
    </w:p>
    <w:tbl>
      <w:tblPr>
        <w:tblOverlap w:val="never"/>
        <w:jc w:val="center"/>
        <w:tblLayout w:type="fixed"/>
      </w:tblPr>
      <w:tblGrid>
        <w:gridCol w:w="427"/>
        <w:gridCol w:w="5251"/>
        <w:gridCol w:w="2544"/>
        <w:gridCol w:w="2558"/>
      </w:tblGrid>
      <w:tr>
        <w:trPr>
          <w:trHeight w:val="557"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контрольной точки (мероприятия результата)</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Тип контрольной точки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Плановая дата достижения</w:t>
            </w:r>
          </w:p>
        </w:tc>
      </w:tr>
      <w:tr>
        <w:trPr>
          <w:trHeight w:val="552"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3.1</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«Заключено Соглашение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23.04.2027</w:t>
            </w:r>
          </w:p>
        </w:tc>
      </w:tr>
      <w:tr>
        <w:trPr>
          <w:trHeight w:val="864"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полугодие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2027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10.07.2027</w:t>
            </w:r>
          </w:p>
        </w:tc>
      </w:tr>
      <w:tr>
        <w:trPr>
          <w:trHeight w:val="840"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3.3</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9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месяцев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2027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10.10.2027</w:t>
            </w:r>
          </w:p>
        </w:tc>
      </w:tr>
      <w:tr>
        <w:trPr>
          <w:trHeight w:val="111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3.4</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Приказ</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«Утверждены (одобрены, сформированы) документы, необходимые для оказания услуги (выполнения работы)»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01.11.2027</w:t>
            </w:r>
          </w:p>
        </w:tc>
      </w:tr>
      <w:tr>
        <w:trPr>
          <w:trHeight w:val="874"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3.5</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2027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25.12.2027</w:t>
            </w:r>
          </w:p>
        </w:tc>
      </w:tr>
      <w:tr>
        <w:trPr>
          <w:trHeight w:val="869"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3.6</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 «Предоставлен отчет о выполнении соглашения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25.12.2027</w:t>
            </w:r>
          </w:p>
        </w:tc>
      </w:tr>
      <w:tr>
        <w:trPr>
          <w:trHeight w:val="701"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3.7</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Прочий тип документа «Услуга оказана (работы выполнены)»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Специальная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25.12.2027</w:t>
            </w:r>
          </w:p>
        </w:tc>
      </w:tr>
      <w:tr>
        <w:trPr>
          <w:trHeight w:val="40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1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Проведение отбора организаций</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03.03.2028</w:t>
            </w:r>
          </w:p>
        </w:tc>
      </w:tr>
      <w:tr>
        <w:trPr>
          <w:trHeight w:val="29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4.1</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«Заключено Соглашение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23.04.2028</w:t>
            </w:r>
          </w:p>
        </w:tc>
      </w:tr>
      <w:tr>
        <w:trPr>
          <w:trHeight w:val="84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4.2</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полугодие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2028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10.07.2028</w:t>
            </w:r>
          </w:p>
        </w:tc>
      </w:tr>
      <w:tr>
        <w:trPr>
          <w:trHeight w:val="859"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9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месяцев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2028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10.10.2028</w:t>
            </w:r>
          </w:p>
        </w:tc>
      </w:tr>
      <w:tr>
        <w:trPr>
          <w:trHeight w:val="1181"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4.4</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Приказ</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«Утверждены (одобрены, сформированы) документы, необходимые для оказания услуги (выполнения работы)»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01.11.2028</w:t>
            </w:r>
          </w:p>
        </w:tc>
      </w:tr>
      <w:tr>
        <w:trPr>
          <w:trHeight w:val="797"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4.5</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2028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25.12.2028</w:t>
            </w:r>
          </w:p>
        </w:tc>
      </w:tr>
      <w:tr>
        <w:trPr>
          <w:trHeight w:val="840"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4.6</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 «Предоставлен отчет о выполнении соглашения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25.12.2028</w:t>
            </w:r>
          </w:p>
        </w:tc>
      </w:tr>
      <w:tr>
        <w:trPr>
          <w:trHeight w:val="576"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4.7</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Прочий тип документа «Услуга оказана (работы выполнены)»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Специальная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25.12.2028</w:t>
            </w:r>
          </w:p>
        </w:tc>
      </w:tr>
      <w:tr>
        <w:trPr>
          <w:trHeight w:val="27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1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Проведение отбора организаций</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03.03.2029</w:t>
            </w:r>
          </w:p>
        </w:tc>
      </w:tr>
      <w:tr>
        <w:trPr>
          <w:trHeight w:val="27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5.1</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«Заключено Соглашение о предоставлении субсидии»</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23.04.2029</w:t>
            </w:r>
          </w:p>
        </w:tc>
      </w:tr>
      <w:tr>
        <w:trPr>
          <w:trHeight w:val="854"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полугодие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2029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10.07.2029</w:t>
            </w:r>
          </w:p>
        </w:tc>
      </w:tr>
      <w:tr>
        <w:trPr>
          <w:trHeight w:val="88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9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месяцев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2029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10.10.2029</w:t>
            </w:r>
          </w:p>
        </w:tc>
      </w:tr>
      <w:tr>
        <w:trPr>
          <w:trHeight w:val="1094" w:hRule="exact"/>
        </w:trPr>
        <w:tc>
          <w:tcPr>
            <w:tcBorders>
              <w:top w:val="single" w:sz="4"/>
              <w:left w:val="single" w:sz="4"/>
              <w:bottom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5.4</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Приказ</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«Утверждены (одобрены, сформированы) документы, необходимые для оказания услуги (выполнения работы)»</w:t>
            </w:r>
          </w:p>
        </w:tc>
        <w:tc>
          <w:tcPr>
            <w:tcBorders>
              <w:top w:val="single" w:sz="4"/>
              <w:left w:val="single" w:sz="4"/>
              <w:bottom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bottom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01.11.2029</w:t>
            </w:r>
          </w:p>
        </w:tc>
      </w:tr>
    </w:tbl>
    <w:p>
      <w:pPr>
        <w:spacing w:lineRule="exact" w:line="1"/>
        <w:rPr>
          <w:sz w:val="2"/>
          <w:szCs w:val="2"/>
        </w:rPr>
      </w:pPr>
      <w:r>
        <w:br w:type="page"/>
      </w:r>
    </w:p>
    <w:tbl>
      <w:tblPr>
        <w:tblOverlap w:val="never"/>
        <w:jc w:val="center"/>
        <w:tblLayout w:type="fixed"/>
      </w:tblPr>
      <w:tblGrid>
        <w:gridCol w:w="427"/>
        <w:gridCol w:w="5246"/>
        <w:gridCol w:w="2549"/>
        <w:gridCol w:w="2558"/>
      </w:tblGrid>
      <w:tr>
        <w:trPr>
          <w:trHeight w:val="590"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контрольной точки (мероприятия результата)</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Тип контрольной точки</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Плановая дата достижения</w:t>
            </w:r>
          </w:p>
        </w:tc>
      </w:tr>
      <w:tr>
        <w:trPr>
          <w:trHeight w:val="84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5.5</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2029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25.12.2029</w:t>
            </w:r>
          </w:p>
        </w:tc>
      </w:tr>
      <w:tr>
        <w:trPr>
          <w:trHeight w:val="859"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5.6</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 «Предоставлен отчет о выполнении соглашения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25.12.2029</w:t>
            </w:r>
          </w:p>
        </w:tc>
      </w:tr>
      <w:tr>
        <w:trPr>
          <w:trHeight w:val="576"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5.7</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Прочий тип документа «Услуга оказана (работы выполнены)»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Специальная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25.12.2029</w:t>
            </w:r>
          </w:p>
        </w:tc>
      </w:tr>
      <w:tr>
        <w:trPr>
          <w:trHeight w:val="39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Проведение отбора организаций</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03.03.2030</w:t>
            </w:r>
          </w:p>
        </w:tc>
      </w:tr>
      <w:tr>
        <w:trPr>
          <w:trHeight w:val="293"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6.1</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both"/>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«Заключено Соглашение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44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23.04.2030</w:t>
            </w:r>
          </w:p>
        </w:tc>
      </w:tr>
      <w:tr>
        <w:trPr>
          <w:trHeight w:val="859"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6.2</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полугодие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2030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10.07.2030</w:t>
            </w:r>
          </w:p>
        </w:tc>
      </w:tr>
      <w:tr>
        <w:trPr>
          <w:trHeight w:val="84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6.3</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9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месяцев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2030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года»</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10.10.2030</w:t>
            </w:r>
          </w:p>
        </w:tc>
      </w:tr>
      <w:tr>
        <w:trPr>
          <w:trHeight w:val="1138"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6.4</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Приказ</w:t>
            </w:r>
          </w:p>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«Утверждены (одобрены, сформированы) документы, необходимые для оказания услуги (выполнения работы)»</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01.11.2030</w:t>
            </w:r>
          </w:p>
        </w:tc>
      </w:tr>
      <w:tr>
        <w:trPr>
          <w:trHeight w:val="84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6.5</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Отчет «Представлены отчеты об исполнении субсидии за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2030 </w:t>
            </w:r>
            <w:r>
              <w:rPr>
                <w:rFonts w:ascii="Times New Roman" w:eastAsia="Times New Roman" w:hAnsi="Times New Roman" w:cs="Times New Roman"/>
                <w:color w:val="000000"/>
                <w:spacing w:val="0"/>
                <w:w w:val="100"/>
                <w:position w:val="0"/>
                <w:sz w:val="22"/>
                <w:szCs w:val="22"/>
                <w:shd w:val="clear" w:color="auto" w:fill="auto"/>
                <w:lang w:val="ru-RU" w:eastAsia="ru-RU" w:bidi="ru-RU"/>
              </w:rPr>
              <w:t>год»</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25.12.2030</w:t>
            </w:r>
          </w:p>
        </w:tc>
      </w:tr>
      <w:tr>
        <w:trPr>
          <w:trHeight w:val="845" w:hRule="exact"/>
        </w:trPr>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6.6</w:t>
            </w:r>
          </w:p>
        </w:tc>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Отчет «Предоставлен отчет о выполнении соглашения о предоставлении субсидии»</w:t>
            </w:r>
          </w:p>
        </w:tc>
        <w:tc>
          <w:tcPr>
            <w:tcBorders>
              <w:top w:val="single" w:sz="4"/>
              <w:left w:val="single" w:sz="4"/>
            </w:tcBorders>
            <w:shd w:val="clear" w:color="auto" w:fill="auto"/>
            <w:vAlign w:val="top"/>
          </w:tcPr>
          <w:p>
            <w:pPr>
              <w:pStyle w:val="Style6"/>
              <w:keepNext w:val="0"/>
              <w:keepLines w:val="0"/>
              <w:widowControl w:val="0"/>
              <w:shd w:val="clear" w:color="auto" w:fill="auto"/>
              <w:bidi w:val="0"/>
              <w:spacing w:before="0" w:after="0" w:line="240" w:lineRule="auto"/>
              <w:ind w:left="44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Обеспечивающая (дополнительная)</w:t>
            </w:r>
          </w:p>
        </w:tc>
        <w:tc>
          <w:tcPr>
            <w:tcBorders>
              <w:top w:val="single" w:sz="4"/>
              <w:left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25.12.2030</w:t>
            </w:r>
          </w:p>
        </w:tc>
      </w:tr>
      <w:tr>
        <w:trPr>
          <w:trHeight w:val="643" w:hRule="exact"/>
        </w:trPr>
        <w:tc>
          <w:tcPr>
            <w:tcBorders>
              <w:top w:val="single" w:sz="4"/>
              <w:left w:val="single" w:sz="4"/>
              <w:bottom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6.7</w:t>
            </w:r>
          </w:p>
        </w:tc>
        <w:tc>
          <w:tcPr>
            <w:tcBorders>
              <w:top w:val="single" w:sz="4"/>
              <w:left w:val="single" w:sz="4"/>
              <w:bottom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Прочий тип документа «Услуга оказана (работы выполнены)»</w:t>
            </w:r>
          </w:p>
        </w:tc>
        <w:tc>
          <w:tcPr>
            <w:tcBorders>
              <w:top w:val="single" w:sz="4"/>
              <w:left w:val="single" w:sz="4"/>
              <w:bottom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Специальная</w:t>
            </w:r>
          </w:p>
        </w:tc>
        <w:tc>
          <w:tcPr>
            <w:tcBorders>
              <w:top w:val="single" w:sz="4"/>
              <w:left w:val="single" w:sz="4"/>
              <w:bottom w:val="single" w:sz="4"/>
              <w:right w:val="single" w:sz="4"/>
            </w:tcBorders>
            <w:shd w:val="clear" w:color="auto" w:fill="auto"/>
            <w:vAlign w:val="top"/>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25.12.2030</w:t>
            </w:r>
          </w:p>
        </w:tc>
      </w:tr>
    </w:tbl>
    <w:p>
      <w:pPr>
        <w:sectPr>
          <w:headerReference w:type="default" r:id="rId12"/>
          <w:footnotePr>
            <w:pos w:val="pageBottom"/>
            <w:numFmt w:val="decimal"/>
            <w:numRestart w:val="continuous"/>
          </w:footnotePr>
          <w:pgSz w:w="11909" w:h="16838"/>
          <w:pgMar w:top="566" w:right="561" w:bottom="500" w:left="566" w:header="138" w:footer="72" w:gutter="0"/>
          <w:pgNumType w:start="14"/>
          <w:cols w:space="720"/>
          <w:noEndnote/>
          <w:rtlGutter w:val="0"/>
          <w:docGrid w:linePitch="360"/>
        </w:sectPr>
      </w:pPr>
    </w:p>
    <w:p>
      <w:pPr>
        <w:pStyle w:val="Style2"/>
        <w:keepNext w:val="0"/>
        <w:keepLines w:val="0"/>
        <w:widowControl w:val="0"/>
        <w:shd w:val="clear" w:color="auto" w:fill="auto"/>
        <w:bidi w:val="0"/>
        <w:spacing w:before="0" w:after="60" w:line="264" w:lineRule="auto"/>
        <w:ind w:left="23980" w:right="0" w:firstLine="0"/>
        <w:jc w:val="right"/>
      </w:pPr>
      <w:r>
        <w:rPr>
          <w:rFonts w:ascii="Times New Roman" w:eastAsia="Times New Roman" w:hAnsi="Times New Roman" w:cs="Times New Roman"/>
          <w:color w:val="000000"/>
          <w:spacing w:val="0"/>
          <w:w w:val="100"/>
          <w:position w:val="0"/>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hd w:val="clear" w:color="auto" w:fill="auto"/>
          <w:lang w:val="en-US" w:eastAsia="en-US" w:bidi="en-US"/>
        </w:rPr>
        <w:t xml:space="preserve">№ 2 </w:t>
      </w:r>
      <w:r>
        <w:rPr>
          <w:rFonts w:ascii="Times New Roman" w:eastAsia="Times New Roman" w:hAnsi="Times New Roman" w:cs="Times New Roman"/>
          <w:color w:val="000000"/>
          <w:spacing w:val="0"/>
          <w:w w:val="100"/>
          <w:position w:val="0"/>
          <w:shd w:val="clear" w:color="auto" w:fill="auto"/>
          <w:lang w:val="ru-RU" w:eastAsia="ru-RU" w:bidi="ru-RU"/>
        </w:rPr>
        <w:t xml:space="preserve">к Решению о порядке предоставления 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25-68523-01992-Р</w:t>
      </w:r>
    </w:p>
    <w:p>
      <w:pPr>
        <w:pStyle w:val="Style2"/>
        <w:keepNext w:val="0"/>
        <w:keepLines w:val="0"/>
        <w:widowControl w:val="0"/>
        <w:shd w:val="clear" w:color="auto" w:fill="auto"/>
        <w:tabs>
          <w:tab w:pos="10877" w:val="left"/>
        </w:tabs>
        <w:bidi w:val="0"/>
        <w:spacing w:before="0" w:after="0" w:line="264"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 xml:space="preserve">Расчет размера субсидии на содержание недозагруженных объектов ОЭБ в работоспособном состоянии за </w:t>
      </w:r>
      <w:r>
        <w:rPr>
          <w:b/>
          <w:bCs/>
          <w:u w:val="single"/>
        </w:rPr>
        <w:t xml:space="preserve"> </w:t>
        <w:tab/>
      </w:r>
      <w:r>
        <w:rPr>
          <w:rFonts w:ascii="Times New Roman" w:eastAsia="Times New Roman" w:hAnsi="Times New Roman" w:cs="Times New Roman"/>
          <w:b/>
          <w:bCs/>
          <w:color w:val="000000"/>
          <w:spacing w:val="0"/>
          <w:w w:val="100"/>
          <w:position w:val="0"/>
          <w:shd w:val="clear" w:color="auto" w:fill="auto"/>
          <w:lang w:val="en-US" w:eastAsia="en-US" w:bidi="en-US"/>
        </w:rPr>
        <w:t xml:space="preserve">__ </w:t>
      </w:r>
      <w:r>
        <w:rPr>
          <w:rFonts w:ascii="Times New Roman" w:eastAsia="Times New Roman" w:hAnsi="Times New Roman" w:cs="Times New Roman"/>
          <w:b/>
          <w:bCs/>
          <w:color w:val="000000"/>
          <w:spacing w:val="0"/>
          <w:w w:val="100"/>
          <w:position w:val="0"/>
          <w:shd w:val="clear" w:color="auto" w:fill="auto"/>
          <w:lang w:val="ru-RU" w:eastAsia="ru-RU" w:bidi="ru-RU"/>
        </w:rPr>
        <w:t>(отчетный период).</w:t>
      </w:r>
    </w:p>
    <w:p>
      <w:pPr>
        <w:widowControl w:val="0"/>
        <w:spacing w:line="1" w:lineRule="exact"/>
      </w:pPr>
      <w:r>
        <mc:AlternateContent>
          <mc:Choice Requires="wps">
            <w:drawing>
              <wp:anchor distT="88900" distB="0" distL="0" distR="0" simplePos="0" relativeHeight="125829386" behindDoc="0" locked="0" layoutInCell="1" allowOverlap="1">
                <wp:simplePos x="0" y="0"/>
                <wp:positionH relativeFrom="page">
                  <wp:posOffset>320040</wp:posOffset>
                </wp:positionH>
                <wp:positionV relativeFrom="paragraph">
                  <wp:posOffset>88900</wp:posOffset>
                </wp:positionV>
                <wp:extent cx="18126710" cy="2816225"/>
                <wp:wrapTopAndBottom/>
                <wp:docPr id="17" name="Shape 17"/>
                <a:graphic xmlns:a="http://schemas.openxmlformats.org/drawingml/2006/main">
                  <a:graphicData uri="http://schemas.microsoft.com/office/word/2010/wordprocessingShape">
                    <wps:wsp>
                      <wps:cNvSpPr txBox="1"/>
                      <wps:spPr>
                        <a:xfrm>
                          <a:ext cx="18126710" cy="2816225"/>
                        </a:xfrm>
                        <a:prstGeom prst="rect"/>
                        <a:noFill/>
                      </wps:spPr>
                      <wps:txbx>
                        <w:txbxContent>
                          <w:tbl>
                            <w:tblPr>
                              <w:tblOverlap w:val="never"/>
                              <w:jc w:val="left"/>
                              <w:tblLayout w:type="fixed"/>
                            </w:tblPr>
                            <w:tblGrid>
                              <w:gridCol w:w="384"/>
                              <w:gridCol w:w="2986"/>
                              <w:gridCol w:w="2765"/>
                              <w:gridCol w:w="2520"/>
                              <w:gridCol w:w="2722"/>
                              <w:gridCol w:w="2098"/>
                              <w:gridCol w:w="2251"/>
                              <w:gridCol w:w="1752"/>
                              <w:gridCol w:w="1834"/>
                              <w:gridCol w:w="1733"/>
                              <w:gridCol w:w="1733"/>
                              <w:gridCol w:w="1795"/>
                              <w:gridCol w:w="1752"/>
                              <w:gridCol w:w="2222"/>
                            </w:tblGrid>
                            <w:tr>
                              <w:trPr>
                                <w:tblHeader/>
                                <w:trHeight w:val="706" w:hRule="exact"/>
                              </w:trPr>
                              <w:tc>
                                <w:tcPr>
                                  <w:vMerge w:val="restart"/>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vMerge w:val="restart"/>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недозагруженных объектов ОЭБ</w:t>
                                  </w:r>
                                </w:p>
                              </w:tc>
                              <w:tc>
                                <w:tcPr>
                                  <w:gridSpan w:val="6"/>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Сводная информация о времени использования и загрузке недозагруженных объектов ОЭБ за отчетный период, (нарастающим итогом с начала текущего финансового года).</w:t>
                                  </w:r>
                                </w:p>
                              </w:tc>
                              <w:tc>
                                <w:tcPr>
                                  <w:gridSpan w:val="6"/>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Сводная информация о затратах на содержание (З) недозагруженных объектов ОЭБ за отчетный период, руб. (нарастающим итогом с начала текущего финансового года).</w:t>
                                  </w:r>
                                </w:p>
                              </w:tc>
                            </w:tr>
                            <w:tr>
                              <w:trPr>
                                <w:trHeight w:val="1430"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Количество опытно</w:t>
                                    <w:softHyphen/>
                                  </w:r>
                                </w:p>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экспериментальных установок, входящих в состав недозагруженных объектов ОЭБ, шт</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Количество рабочих часов при 40-часовой рабочей неделе.</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Коэфф. времени проведения эксперимента в смену. Коэффициент может быть от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(8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часов) до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3 (24 </w:t>
                                  </w:r>
                                  <w:r>
                                    <w:rPr>
                                      <w:rFonts w:ascii="Times New Roman" w:eastAsia="Times New Roman" w:hAnsi="Times New Roman" w:cs="Times New Roman"/>
                                      <w:color w:val="000000"/>
                                      <w:spacing w:val="0"/>
                                      <w:w w:val="100"/>
                                      <w:position w:val="0"/>
                                      <w:sz w:val="22"/>
                                      <w:szCs w:val="22"/>
                                      <w:shd w:val="clear" w:color="auto" w:fill="auto"/>
                                      <w:lang w:val="ru-RU" w:eastAsia="ru-RU" w:bidi="ru-RU"/>
                                    </w:rPr>
                                    <w:t>часа)</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Общий фонд рабочего времени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(ОФРВ) </w:t>
                                  </w:r>
                                  <w:r>
                                    <w:rPr>
                                      <w:rFonts w:ascii="Times New Roman" w:eastAsia="Times New Roman" w:hAnsi="Times New Roman" w:cs="Times New Roman"/>
                                      <w:color w:val="000000"/>
                                      <w:spacing w:val="0"/>
                                      <w:w w:val="100"/>
                                      <w:position w:val="0"/>
                                      <w:sz w:val="22"/>
                                      <w:szCs w:val="22"/>
                                      <w:shd w:val="clear" w:color="auto" w:fill="auto"/>
                                      <w:lang w:val="ru-RU" w:eastAsia="ru-RU" w:bidi="ru-RU"/>
                                    </w:rPr>
                                    <w:t>недозагруженных объектов ОЭБ, час</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Время использования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(ВИ) </w:t>
                                  </w:r>
                                  <w:r>
                                    <w:rPr>
                                      <w:rFonts w:ascii="Times New Roman" w:eastAsia="Times New Roman" w:hAnsi="Times New Roman" w:cs="Times New Roman"/>
                                      <w:color w:val="000000"/>
                                      <w:spacing w:val="0"/>
                                      <w:w w:val="100"/>
                                      <w:position w:val="0"/>
                                      <w:sz w:val="22"/>
                                      <w:szCs w:val="22"/>
                                      <w:shd w:val="clear" w:color="auto" w:fill="auto"/>
                                      <w:lang w:val="ru-RU" w:eastAsia="ru-RU" w:bidi="ru-RU"/>
                                    </w:rPr>
                                    <w:t>недозагруженных объектов ОЭБ, час</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Коэфф. загрузки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(Кi)</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2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3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4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5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ИТОГО Затраты на содержание недозагруженных объектов ОЭБ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(З)</w:t>
                                  </w:r>
                                </w:p>
                              </w:tc>
                            </w:tr>
                            <w:tr>
                              <w:trPr>
                                <w:trHeight w:val="288"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кол-во установок от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j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до </w:t>
                                  </w:r>
                                  <w:r>
                                    <w:rPr>
                                      <w:rFonts w:ascii="Times New Roman" w:eastAsia="Times New Roman" w:hAnsi="Times New Roman" w:cs="Times New Roman"/>
                                      <w:color w:val="000000"/>
                                      <w:spacing w:val="0"/>
                                      <w:w w:val="100"/>
                                      <w:position w:val="0"/>
                                      <w:sz w:val="22"/>
                                      <w:szCs w:val="22"/>
                                      <w:shd w:val="clear" w:color="auto" w:fill="auto"/>
                                      <w:lang w:val="en-US" w:eastAsia="en-US" w:bidi="en-US"/>
                                    </w:rPr>
                                    <w:t>m</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Кчас</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Ксм</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ВИ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З-4</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З-5</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w:t>
                                  </w:r>
                                </w:p>
                              </w:tc>
                            </w:tr>
                            <w:tr>
                              <w:trPr>
                                <w:trHeight w:val="283"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7</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8</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9</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13</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14</w:t>
                                  </w:r>
                                </w:p>
                              </w:tc>
                            </w:tr>
                            <w:tr>
                              <w:trPr>
                                <w:trHeight w:val="859" w:hRule="exact"/>
                              </w:trPr>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гр6=3*4*5</w:t>
                                  </w: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гр8=гр7/гр6</w:t>
                                  </w: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right w:val="single" w:sz="4"/>
                                  </w:tcBorders>
                                  <w:shd w:val="clear" w:color="auto" w:fill="D9D9D9"/>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сумма затрат гр14= гр9+гр10+гр11+гр12+ гр13</w:t>
                                  </w:r>
                                </w:p>
                              </w:tc>
                            </w:tr>
                            <w:tr>
                              <w:trPr>
                                <w:trHeight w:val="28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ОЭБ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ОЭБ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93"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ИТОГО</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r>
                          </w:tbl>
                          <w:p>
                            <w:pPr>
                              <w:widowControl w:val="0"/>
                              <w:spacing w:line="1" w:lineRule="exact"/>
                            </w:pPr>
                          </w:p>
                        </w:txbxContent>
                      </wps:txbx>
                      <wps:bodyPr lIns="0" tIns="0" rIns="0" bIns="0">
                        <a:noAutoFit/>
                      </wps:bodyPr>
                    </wps:wsp>
                  </a:graphicData>
                </a:graphic>
              </wp:anchor>
            </w:drawing>
          </mc:Choice>
          <mc:Fallback>
            <w:pict>
              <v:shape id="_x0000_s1043" type="#_x0000_t202" style="position:absolute;margin-left:25.199999999999999pt;margin-top:7.pt;width:1427.3pt;height:221.75pt;z-index:-125829367;mso-wrap-distance-left:0;mso-wrap-distance-top:7.pt;mso-wrap-distance-right:0;mso-position-horizontal-relative:page" filled="f" stroked="f">
                <v:textbox inset="0,0,0,0">
                  <w:txbxContent>
                    <w:tbl>
                      <w:tblPr>
                        <w:tblOverlap w:val="never"/>
                        <w:jc w:val="left"/>
                        <w:tblLayout w:type="fixed"/>
                      </w:tblPr>
                      <w:tblGrid>
                        <w:gridCol w:w="384"/>
                        <w:gridCol w:w="2986"/>
                        <w:gridCol w:w="2765"/>
                        <w:gridCol w:w="2520"/>
                        <w:gridCol w:w="2722"/>
                        <w:gridCol w:w="2098"/>
                        <w:gridCol w:w="2251"/>
                        <w:gridCol w:w="1752"/>
                        <w:gridCol w:w="1834"/>
                        <w:gridCol w:w="1733"/>
                        <w:gridCol w:w="1733"/>
                        <w:gridCol w:w="1795"/>
                        <w:gridCol w:w="1752"/>
                        <w:gridCol w:w="2222"/>
                      </w:tblGrid>
                      <w:tr>
                        <w:trPr>
                          <w:tblHeader/>
                          <w:trHeight w:val="706" w:hRule="exact"/>
                        </w:trPr>
                        <w:tc>
                          <w:tcPr>
                            <w:vMerge w:val="restart"/>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vMerge w:val="restart"/>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недозагруженных объектов ОЭБ</w:t>
                            </w:r>
                          </w:p>
                        </w:tc>
                        <w:tc>
                          <w:tcPr>
                            <w:gridSpan w:val="6"/>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Сводная информация о времени использования и загрузке недозагруженных объектов ОЭБ за отчетный период, (нарастающим итогом с начала текущего финансового года).</w:t>
                            </w:r>
                          </w:p>
                        </w:tc>
                        <w:tc>
                          <w:tcPr>
                            <w:gridSpan w:val="6"/>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Сводная информация о затратах на содержание (З) недозагруженных объектов ОЭБ за отчетный период, руб. (нарастающим итогом с начала текущего финансового года).</w:t>
                            </w:r>
                          </w:p>
                        </w:tc>
                      </w:tr>
                      <w:tr>
                        <w:trPr>
                          <w:trHeight w:val="1430" w:hRule="exact"/>
                        </w:trPr>
                        <w:tc>
                          <w:tcPr>
                            <w:vMerge/>
                            <w:tcBorders>
                              <w:left w:val="single" w:sz="4"/>
                            </w:tcBorders>
                            <w:shd w:val="clear" w:color="auto" w:fill="auto"/>
                            <w:vAlign w:val="center"/>
                          </w:tcPr>
                          <w:p>
                            <w:pPr/>
                          </w:p>
                        </w:tc>
                        <w:tc>
                          <w:tcPr>
                            <w:vMerge/>
                            <w:tcBorders>
                              <w:left w:val="single" w:sz="4"/>
                            </w:tcBorders>
                            <w:shd w:val="clear" w:color="auto" w:fill="auto"/>
                            <w:vAlign w:val="center"/>
                          </w:tcPr>
                          <w:p>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Количество опытно</w:t>
                              <w:softHyphen/>
                            </w:r>
                          </w:p>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экспериментальных установок, входящих в состав недозагруженных объектов ОЭБ, шт</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Количество рабочих часов при 40-часовой рабочей неделе.</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Коэфф. времени проведения эксперимента в смену. Коэффициент может быть от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(8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часов) до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3 (24 </w:t>
                            </w:r>
                            <w:r>
                              <w:rPr>
                                <w:rFonts w:ascii="Times New Roman" w:eastAsia="Times New Roman" w:hAnsi="Times New Roman" w:cs="Times New Roman"/>
                                <w:color w:val="000000"/>
                                <w:spacing w:val="0"/>
                                <w:w w:val="100"/>
                                <w:position w:val="0"/>
                                <w:sz w:val="22"/>
                                <w:szCs w:val="22"/>
                                <w:shd w:val="clear" w:color="auto" w:fill="auto"/>
                                <w:lang w:val="ru-RU" w:eastAsia="ru-RU" w:bidi="ru-RU"/>
                              </w:rPr>
                              <w:t>часа)</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Общий фонд рабочего времени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(ОФРВ) </w:t>
                            </w:r>
                            <w:r>
                              <w:rPr>
                                <w:rFonts w:ascii="Times New Roman" w:eastAsia="Times New Roman" w:hAnsi="Times New Roman" w:cs="Times New Roman"/>
                                <w:color w:val="000000"/>
                                <w:spacing w:val="0"/>
                                <w:w w:val="100"/>
                                <w:position w:val="0"/>
                                <w:sz w:val="22"/>
                                <w:szCs w:val="22"/>
                                <w:shd w:val="clear" w:color="auto" w:fill="auto"/>
                                <w:lang w:val="ru-RU" w:eastAsia="ru-RU" w:bidi="ru-RU"/>
                              </w:rPr>
                              <w:t>недозагруженных объектов ОЭБ, час</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Время использования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(ВИ) </w:t>
                            </w:r>
                            <w:r>
                              <w:rPr>
                                <w:rFonts w:ascii="Times New Roman" w:eastAsia="Times New Roman" w:hAnsi="Times New Roman" w:cs="Times New Roman"/>
                                <w:color w:val="000000"/>
                                <w:spacing w:val="0"/>
                                <w:w w:val="100"/>
                                <w:position w:val="0"/>
                                <w:sz w:val="22"/>
                                <w:szCs w:val="22"/>
                                <w:shd w:val="clear" w:color="auto" w:fill="auto"/>
                                <w:lang w:val="ru-RU" w:eastAsia="ru-RU" w:bidi="ru-RU"/>
                              </w:rPr>
                              <w:t>недозагруженных объектов ОЭБ, час</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Коэфф. загрузки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(Кi)</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2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3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4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9"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5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ИТОГО Затраты на содержание недозагруженных объектов ОЭБ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(З)</w:t>
                            </w:r>
                          </w:p>
                        </w:tc>
                      </w:tr>
                      <w:tr>
                        <w:trPr>
                          <w:trHeight w:val="288" w:hRule="exact"/>
                        </w:trPr>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кол-во установок от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j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до </w:t>
                            </w:r>
                            <w:r>
                              <w:rPr>
                                <w:rFonts w:ascii="Times New Roman" w:eastAsia="Times New Roman" w:hAnsi="Times New Roman" w:cs="Times New Roman"/>
                                <w:color w:val="000000"/>
                                <w:spacing w:val="0"/>
                                <w:w w:val="100"/>
                                <w:position w:val="0"/>
                                <w:sz w:val="22"/>
                                <w:szCs w:val="22"/>
                                <w:shd w:val="clear" w:color="auto" w:fill="auto"/>
                                <w:lang w:val="en-US" w:eastAsia="en-US" w:bidi="en-US"/>
                              </w:rPr>
                              <w:t>m</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Кчас</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Ксм</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ВИ</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З-4</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З-5</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w:t>
                            </w:r>
                          </w:p>
                        </w:tc>
                      </w:tr>
                      <w:tr>
                        <w:trPr>
                          <w:trHeight w:val="283"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7</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8</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9</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13</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14</w:t>
                            </w:r>
                          </w:p>
                        </w:tc>
                      </w:tr>
                      <w:tr>
                        <w:trPr>
                          <w:trHeight w:val="859" w:hRule="exact"/>
                        </w:trPr>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гр6=3*4*5</w:t>
                            </w: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гр8=гр7/гр6</w:t>
                            </w: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tcBorders>
                            <w:shd w:val="clear" w:color="auto" w:fill="D9D9D9"/>
                            <w:vAlign w:val="top"/>
                          </w:tcPr>
                          <w:p>
                            <w:pPr>
                              <w:widowControl w:val="0"/>
                              <w:rPr>
                                <w:sz w:val="10"/>
                                <w:szCs w:val="10"/>
                              </w:rPr>
                            </w:pPr>
                          </w:p>
                        </w:tc>
                        <w:tc>
                          <w:tcPr>
                            <w:tcBorders>
                              <w:top w:val="single" w:sz="4"/>
                              <w:left w:val="single" w:sz="4"/>
                              <w:right w:val="single" w:sz="4"/>
                            </w:tcBorders>
                            <w:shd w:val="clear" w:color="auto" w:fill="D9D9D9"/>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сумма затрат гр14= гр9+гр10+гр11+гр12+ гр13</w:t>
                            </w:r>
                          </w:p>
                        </w:tc>
                      </w:tr>
                      <w:tr>
                        <w:trPr>
                          <w:trHeight w:val="28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ОЭБ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8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ОЭБ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93" w:hRule="exact"/>
                        </w:trPr>
                        <w:tc>
                          <w:tcPr>
                            <w:tcBorders>
                              <w:top w:val="single" w:sz="4"/>
                              <w:left w:val="single" w:sz="4"/>
                              <w:bottom w:val="single" w:sz="4"/>
                            </w:tcBorders>
                            <w:shd w:val="clear" w:color="auto" w:fill="auto"/>
                            <w:vAlign w:val="top"/>
                          </w:tcPr>
                          <w:p>
                            <w:pPr>
                              <w:widowControl w:val="0"/>
                              <w:rPr>
                                <w:sz w:val="10"/>
                                <w:szCs w:val="10"/>
                              </w:rPr>
                            </w:pP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ИТОГО</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righ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r>
                    </w:tbl>
                    <w:p>
                      <w:pPr>
                        <w:widowControl w:val="0"/>
                        <w:spacing w:line="1" w:lineRule="exact"/>
                      </w:pPr>
                    </w:p>
                  </w:txbxContent>
                </v:textbox>
                <w10:wrap type="topAndBottom" anchorx="page"/>
              </v:shape>
            </w:pict>
          </mc:Fallback>
        </mc:AlternateContent>
      </w:r>
      <w:r>
        <w:drawing>
          <wp:anchor distT="1463675" distB="1282700" distL="0" distR="0" simplePos="0" relativeHeight="125829388" behindDoc="0" locked="0" layoutInCell="1" allowOverlap="1">
            <wp:simplePos x="0" y="0"/>
            <wp:positionH relativeFrom="page">
              <wp:posOffset>7546975</wp:posOffset>
            </wp:positionH>
            <wp:positionV relativeFrom="paragraph">
              <wp:posOffset>1463675</wp:posOffset>
            </wp:positionV>
            <wp:extent cx="1073150" cy="158750"/>
            <wp:wrapTopAndBottom/>
            <wp:docPr id="19" name="Shape 19"/>
            <a:graphic xmlns:a="http://schemas.openxmlformats.org/drawingml/2006/main">
              <a:graphicData uri="http://schemas.openxmlformats.org/drawingml/2006/picture">
                <pic:pic xmlns:pic="http://schemas.openxmlformats.org/drawingml/2006/picture">
                  <pic:nvPicPr>
                    <pic:cNvPr id="20" name="Picture box 20"/>
                    <pic:cNvPicPr/>
                  </pic:nvPicPr>
                  <pic:blipFill>
                    <a:blip r:embed="rId13"/>
                    <a:stretch/>
                  </pic:blipFill>
                  <pic:spPr>
                    <a:xfrm>
                      <a:ext cx="1073150" cy="158750"/>
                    </a:xfrm>
                    <a:prstGeom prst="rect"/>
                  </pic:spPr>
                </pic:pic>
              </a:graphicData>
            </a:graphic>
          </wp:anchor>
        </w:drawing>
      </w:r>
      <w:r>
        <w:drawing>
          <wp:anchor distT="1494155" distB="1282700" distL="0" distR="0" simplePos="0" relativeHeight="125829389" behindDoc="0" locked="0" layoutInCell="1" allowOverlap="1">
            <wp:simplePos x="0" y="0"/>
            <wp:positionH relativeFrom="page">
              <wp:posOffset>10329545</wp:posOffset>
            </wp:positionH>
            <wp:positionV relativeFrom="paragraph">
              <wp:posOffset>1494155</wp:posOffset>
            </wp:positionV>
            <wp:extent cx="1078865" cy="128270"/>
            <wp:wrapTopAndBottom/>
            <wp:docPr id="21" name="Shape 21"/>
            <a:graphic xmlns:a="http://schemas.openxmlformats.org/drawingml/2006/main">
              <a:graphicData uri="http://schemas.openxmlformats.org/drawingml/2006/picture">
                <pic:pic xmlns:pic="http://schemas.openxmlformats.org/drawingml/2006/picture">
                  <pic:nvPicPr>
                    <pic:cNvPr id="22" name="Picture box 22"/>
                    <pic:cNvPicPr/>
                  </pic:nvPicPr>
                  <pic:blipFill>
                    <a:blip r:embed="rId15"/>
                    <a:stretch/>
                  </pic:blipFill>
                  <pic:spPr>
                    <a:xfrm>
                      <a:ext cx="1078865" cy="128270"/>
                    </a:xfrm>
                    <a:prstGeom prst="rect"/>
                  </pic:spPr>
                </pic:pic>
              </a:graphicData>
            </a:graphic>
          </wp:anchor>
        </w:drawing>
      </w:r>
    </w:p>
    <w:tbl>
      <w:tblPr>
        <w:tblOverlap w:val="never"/>
        <w:jc w:val="left"/>
        <w:tblLayout w:type="fixed"/>
      </w:tblPr>
      <w:tblGrid>
        <w:gridCol w:w="2995"/>
        <w:gridCol w:w="2765"/>
        <w:gridCol w:w="2520"/>
        <w:gridCol w:w="2722"/>
        <w:gridCol w:w="2107"/>
      </w:tblGrid>
      <w:tr>
        <w:trPr>
          <w:trHeight w:val="2558"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показателя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Затраты по недозагруженным объектам ОЭБ, относящиеся ко времени простоя, руб. (нарастающим итогом с начала текущего финансового года, включая возмещенные затраты)</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Затраты по недозагруженным объектам ОЭБ, относящиеся ко времени простоя, руб. (подаваемые за отчетный период)</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Размер субсидии, руб. (нарастающим итогом с начала текущего финансового года)</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Размер субсидии к выплате за отчетный период, руб.</w:t>
            </w: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3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4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5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right w:val="single" w:sz="4"/>
            </w:tcBorders>
            <w:shd w:val="clear" w:color="auto" w:fill="auto"/>
            <w:vAlign w:val="top"/>
          </w:tcPr>
          <w:p>
            <w:pPr>
              <w:widowControl w:val="0"/>
              <w:rPr>
                <w:sz w:val="10"/>
                <w:szCs w:val="10"/>
              </w:rPr>
            </w:pPr>
          </w:p>
        </w:tc>
      </w:tr>
      <w:tr>
        <w:trPr>
          <w:trHeight w:val="293" w:hRule="exact"/>
        </w:trPr>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ИТОГО</w:t>
            </w:r>
          </w:p>
        </w:tc>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r>
    </w:tbl>
    <w:p>
      <w:pPr>
        <w:sectPr>
          <w:footnotePr>
            <w:pos w:val="pageBottom"/>
            <w:numFmt w:val="decimal"/>
            <w:numRestart w:val="continuous"/>
          </w:footnotePr>
          <w:pgSz w:w="29544" w:h="20875" w:orient="landscape"/>
          <w:pgMar w:top="1858" w:right="494" w:bottom="1216" w:left="504" w:header="1430" w:footer="788" w:gutter="0"/>
          <w:cols w:space="720"/>
          <w:noEndnote/>
          <w:rtlGutter w:val="0"/>
          <w:docGrid w:linePitch="360"/>
        </w:sectPr>
      </w:pPr>
    </w:p>
    <w:tbl>
      <w:tblPr>
        <w:tblOverlap w:val="never"/>
        <w:jc w:val="left"/>
        <w:tblLayout w:type="fixed"/>
      </w:tblPr>
      <w:tblGrid>
        <w:gridCol w:w="389"/>
        <w:gridCol w:w="3034"/>
        <w:gridCol w:w="2352"/>
        <w:gridCol w:w="2021"/>
        <w:gridCol w:w="2366"/>
        <w:gridCol w:w="2002"/>
        <w:gridCol w:w="2222"/>
        <w:gridCol w:w="1781"/>
        <w:gridCol w:w="1862"/>
        <w:gridCol w:w="1762"/>
        <w:gridCol w:w="1762"/>
        <w:gridCol w:w="1829"/>
        <w:gridCol w:w="1781"/>
        <w:gridCol w:w="2242"/>
        <w:gridCol w:w="1954"/>
        <w:gridCol w:w="1958"/>
        <w:gridCol w:w="1954"/>
        <w:gridCol w:w="1954"/>
        <w:gridCol w:w="1958"/>
        <w:gridCol w:w="2928"/>
      </w:tblGrid>
      <w:tr>
        <w:trPr>
          <w:trHeight w:val="710" w:hRule="exact"/>
        </w:trPr>
        <w:tc>
          <w:tcPr>
            <w:vMerge w:val="restart"/>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vMerge w:val="restart"/>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недозагруженных объектов ОЭБ</w:t>
            </w:r>
          </w:p>
        </w:tc>
        <w:tc>
          <w:tcPr>
            <w:gridSpan w:val="6"/>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Данные о времени использования и загрузке недозагруженных объектов ОЭБ за расчетный квартал</w:t>
            </w:r>
          </w:p>
        </w:tc>
        <w:tc>
          <w:tcPr>
            <w:gridSpan w:val="6"/>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Затраты на содержание (З) недозагруженных объектов ОЭБ за расчетный квартал, руб.</w:t>
            </w:r>
          </w:p>
        </w:tc>
        <w:tc>
          <w:tcPr>
            <w:gridSpan w:val="6"/>
            <w:tcBorders>
              <w:top w:val="single" w:sz="4"/>
              <w:left w:val="single" w:sz="4"/>
              <w:righ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50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Затраты на содержание недозагруженных объектов ОЭБ за период, относящиеся ко времени простоя ОЭБ (Зпростой), руб.</w:t>
            </w:r>
          </w:p>
        </w:tc>
      </w:tr>
      <w:tr>
        <w:trPr>
          <w:trHeight w:val="2294" w:hRule="exact"/>
        </w:trPr>
        <w:tc>
          <w:tcPr>
            <w:vMerge/>
            <w:tcBorders>
              <w:left w:val="single" w:sz="4"/>
            </w:tcBorders>
            <w:shd w:val="clear" w:color="auto" w:fill="auto"/>
            <w:vAlign w:val="center"/>
          </w:tcPr>
          <w:p>
            <w:pPr>
              <w:framePr w:w="31680" w:h="5597" w:vSpace="552" w:wrap="none" w:hAnchor="page" w:x="-4211" w:y="553"/>
            </w:pPr>
          </w:p>
        </w:tc>
        <w:tc>
          <w:tcPr>
            <w:vMerge/>
            <w:tcBorders>
              <w:left w:val="single" w:sz="4"/>
            </w:tcBorders>
            <w:shd w:val="clear" w:color="auto" w:fill="auto"/>
            <w:vAlign w:val="center"/>
          </w:tcPr>
          <w:p>
            <w:pPr>
              <w:framePr w:w="31680" w:h="5597" w:vSpace="552" w:wrap="none" w:hAnchor="page" w:x="-4211" w:y="553"/>
            </w:pP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Количество опытно</w:t>
              <w:softHyphen/>
              <w:t>экспериментальных установок, входящих в состав недозагруженных объектов ОЭБ, шт</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Количество рабочих часов при 40</w:t>
              <w:softHyphen/>
            </w:r>
            <w:r>
              <w:rPr>
                <w:rFonts w:ascii="Times New Roman" w:eastAsia="Times New Roman" w:hAnsi="Times New Roman" w:cs="Times New Roman"/>
                <w:color w:val="000000"/>
                <w:spacing w:val="0"/>
                <w:w w:val="100"/>
                <w:position w:val="0"/>
                <w:sz w:val="22"/>
                <w:szCs w:val="22"/>
                <w:shd w:val="clear" w:color="auto" w:fill="auto"/>
                <w:lang w:val="ru-RU" w:eastAsia="ru-RU" w:bidi="ru-RU"/>
              </w:rPr>
            </w:r>
            <w:r>
              <w:rPr>
                <w:rFonts w:ascii="Times New Roman" w:eastAsia="Times New Roman" w:hAnsi="Times New Roman" w:cs="Times New Roman"/>
                <w:color w:val="000000"/>
                <w:spacing w:val="0"/>
                <w:w w:val="100"/>
                <w:position w:val="0"/>
                <w:sz w:val="22"/>
                <w:szCs w:val="22"/>
                <w:shd w:val="clear" w:color="auto" w:fill="auto"/>
                <w:lang w:val="ru-RU" w:eastAsia="ru-RU" w:bidi="ru-RU"/>
              </w:rPr>
              <w:t>часовой рабочей неделе.</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Коэфф. времени проведения эксперимента в смену. Коэффициент может быть от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(8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часов) до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3 (24 </w:t>
            </w:r>
            <w:r>
              <w:rPr>
                <w:rFonts w:ascii="Times New Roman" w:eastAsia="Times New Roman" w:hAnsi="Times New Roman" w:cs="Times New Roman"/>
                <w:color w:val="000000"/>
                <w:spacing w:val="0"/>
                <w:w w:val="100"/>
                <w:position w:val="0"/>
                <w:sz w:val="22"/>
                <w:szCs w:val="22"/>
                <w:shd w:val="clear" w:color="auto" w:fill="auto"/>
                <w:lang w:val="ru-RU" w:eastAsia="ru-RU" w:bidi="ru-RU"/>
              </w:rPr>
              <w:t>часа)</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Общий фонд рабочего времени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(ОФРВ) </w:t>
            </w:r>
            <w:r>
              <w:rPr>
                <w:rFonts w:ascii="Times New Roman" w:eastAsia="Times New Roman" w:hAnsi="Times New Roman" w:cs="Times New Roman"/>
                <w:color w:val="000000"/>
                <w:spacing w:val="0"/>
                <w:w w:val="100"/>
                <w:position w:val="0"/>
                <w:sz w:val="22"/>
                <w:szCs w:val="22"/>
                <w:shd w:val="clear" w:color="auto" w:fill="auto"/>
                <w:lang w:val="ru-RU" w:eastAsia="ru-RU" w:bidi="ru-RU"/>
              </w:rPr>
              <w:t>недозагруженных объектов ОЭБ, час</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Время использования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(ВИ) </w:t>
            </w:r>
            <w:r>
              <w:rPr>
                <w:rFonts w:ascii="Times New Roman" w:eastAsia="Times New Roman" w:hAnsi="Times New Roman" w:cs="Times New Roman"/>
                <w:color w:val="000000"/>
                <w:spacing w:val="0"/>
                <w:w w:val="100"/>
                <w:position w:val="0"/>
                <w:sz w:val="22"/>
                <w:szCs w:val="22"/>
                <w:shd w:val="clear" w:color="auto" w:fill="auto"/>
                <w:lang w:val="ru-RU" w:eastAsia="ru-RU" w:bidi="ru-RU"/>
              </w:rPr>
              <w:t>недозагруженных объектов ОЭБ, час</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7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Коэфф. загрузки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(Кi)</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4"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4"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2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4"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3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4"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4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4" w:lineRule="auto"/>
              <w:ind w:left="0" w:right="0" w:firstLine="0"/>
              <w:jc w:val="center"/>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0"/>
                <w:szCs w:val="20"/>
                <w:shd w:val="clear" w:color="auto" w:fill="auto"/>
                <w:lang w:val="en-US" w:eastAsia="en-US" w:bidi="en-US"/>
              </w:rPr>
              <w:t xml:space="preserve">5 </w:t>
            </w:r>
            <w:r>
              <w:rPr>
                <w:rFonts w:ascii="Times New Roman" w:eastAsia="Times New Roman" w:hAnsi="Times New Roman" w:cs="Times New Roman"/>
                <w:color w:val="000000"/>
                <w:spacing w:val="0"/>
                <w:w w:val="100"/>
                <w:position w:val="0"/>
                <w:sz w:val="20"/>
                <w:szCs w:val="20"/>
                <w:shd w:val="clear" w:color="auto" w:fill="auto"/>
                <w:lang w:val="ru-RU" w:eastAsia="ru-RU" w:bidi="ru-RU"/>
              </w:rPr>
              <w:t>Раздела "Направления финансирования"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ИТОГО Затраты на содержание недозагруженных объектов ОЭБ </w:t>
            </w: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(З)</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3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4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5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w:t>
            </w:r>
          </w:p>
        </w:tc>
        <w:tc>
          <w:tcPr>
            <w:tcBorders>
              <w:top w:val="single" w:sz="4"/>
              <w:left w:val="single" w:sz="4"/>
              <w:righ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ИТОГО Затраты относящиеся ко времени простоя недозагруженных ОЭБ</w:t>
            </w:r>
          </w:p>
        </w:tc>
      </w:tr>
      <w:tr>
        <w:trPr>
          <w:trHeight w:val="576" w:hRule="exact"/>
        </w:trPr>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69"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кол-во установок от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j </w:t>
            </w: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до </w:t>
            </w:r>
            <w:r>
              <w:rPr>
                <w:rFonts w:ascii="Times New Roman" w:eastAsia="Times New Roman" w:hAnsi="Times New Roman" w:cs="Times New Roman"/>
                <w:color w:val="000000"/>
                <w:spacing w:val="0"/>
                <w:w w:val="100"/>
                <w:position w:val="0"/>
                <w:sz w:val="22"/>
                <w:szCs w:val="22"/>
                <w:shd w:val="clear" w:color="auto" w:fill="auto"/>
                <w:lang w:val="en-US" w:eastAsia="en-US" w:bidi="en-US"/>
              </w:rPr>
              <w:t>m</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Кчас</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Ксм</w:t>
            </w: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ВИ</w:t>
            </w: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З-1</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З-2</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З-3</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З-4</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З-5</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w:t>
            </w: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righ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Зпростой</w:t>
            </w:r>
          </w:p>
        </w:tc>
      </w:tr>
      <w:tr>
        <w:trPr>
          <w:trHeight w:val="283" w:hRule="exact"/>
        </w:trPr>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7</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8</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9</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11</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12</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13</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14</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15</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16</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17</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18</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19</w:t>
            </w:r>
          </w:p>
        </w:tc>
        <w:tc>
          <w:tcPr>
            <w:tcBorders>
              <w:top w:val="single" w:sz="4"/>
              <w:left w:val="single" w:sz="4"/>
              <w:righ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20</w:t>
            </w:r>
          </w:p>
        </w:tc>
      </w:tr>
      <w:tr>
        <w:trPr>
          <w:trHeight w:val="864" w:hRule="exact"/>
        </w:trPr>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гр6=3*4*5</w:t>
            </w: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гр8=гр7/гр6</w:t>
            </w: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bottom"/>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сумма затрат гр14= гр9+гр10+гр11+гр12+ гр13</w:t>
            </w: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tcBorders>
            <w:shd w:val="clear" w:color="auto" w:fill="D9D9D9"/>
            <w:vAlign w:val="top"/>
          </w:tcPr>
          <w:p>
            <w:pPr>
              <w:framePr w:w="31680" w:h="5597" w:vSpace="552" w:wrap="none" w:hAnchor="page" w:x="-4211" w:y="553"/>
              <w:widowControl w:val="0"/>
              <w:rPr>
                <w:sz w:val="10"/>
                <w:szCs w:val="10"/>
              </w:rPr>
            </w:pPr>
          </w:p>
        </w:tc>
        <w:tc>
          <w:tcPr>
            <w:tcBorders>
              <w:top w:val="single" w:sz="4"/>
              <w:left w:val="single" w:sz="4"/>
              <w:right w:val="single" w:sz="4"/>
            </w:tcBorders>
            <w:shd w:val="clear" w:color="auto" w:fill="D9D9D9"/>
            <w:vAlign w:val="bottom"/>
          </w:tcPr>
          <w:p>
            <w:pPr>
              <w:pStyle w:val="Style6"/>
              <w:keepNext w:val="0"/>
              <w:keepLines w:val="0"/>
              <w:framePr w:w="31680" w:h="5597" w:vSpace="552" w:wrap="none" w:hAnchor="page" w:x="-4211" w:y="553"/>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сумма затрат на простой гр20= гр15+гр16+гр17+гр18+гр19</w:t>
            </w:r>
          </w:p>
        </w:tc>
      </w:tr>
      <w:tr>
        <w:trPr>
          <w:trHeight w:val="283" w:hRule="exact"/>
        </w:trPr>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ОЭБ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right w:val="single" w:sz="4"/>
            </w:tcBorders>
            <w:shd w:val="clear" w:color="auto" w:fill="auto"/>
            <w:vAlign w:val="top"/>
          </w:tcPr>
          <w:p>
            <w:pPr>
              <w:framePr w:w="31680" w:h="5597" w:vSpace="552" w:wrap="none" w:hAnchor="page" w:x="-4211" w:y="553"/>
              <w:widowControl w:val="0"/>
              <w:rPr>
                <w:sz w:val="10"/>
                <w:szCs w:val="10"/>
              </w:rPr>
            </w:pPr>
          </w:p>
        </w:tc>
      </w:tr>
      <w:tr>
        <w:trPr>
          <w:trHeight w:val="288" w:hRule="exact"/>
        </w:trPr>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 xml:space="preserve">ОЭБ </w:t>
            </w: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right w:val="single" w:sz="4"/>
            </w:tcBorders>
            <w:shd w:val="clear" w:color="auto" w:fill="auto"/>
            <w:vAlign w:val="top"/>
          </w:tcPr>
          <w:p>
            <w:pPr>
              <w:framePr w:w="31680" w:h="5597" w:vSpace="552" w:wrap="none" w:hAnchor="page" w:x="-4211" w:y="553"/>
              <w:widowControl w:val="0"/>
              <w:rPr>
                <w:sz w:val="10"/>
                <w:szCs w:val="10"/>
              </w:rPr>
            </w:pPr>
          </w:p>
        </w:tc>
      </w:tr>
      <w:tr>
        <w:trPr>
          <w:trHeight w:val="298" w:hRule="exact"/>
        </w:trPr>
        <w:tc>
          <w:tcPr>
            <w:tcBorders>
              <w:top w:val="single" w:sz="4"/>
              <w:left w:val="single" w:sz="4"/>
              <w:bottom w:val="single" w:sz="4"/>
            </w:tcBorders>
            <w:shd w:val="clear" w:color="auto" w:fill="auto"/>
            <w:vAlign w:val="top"/>
          </w:tcPr>
          <w:p>
            <w:pPr>
              <w:framePr w:w="31680" w:h="5597" w:vSpace="552" w:wrap="none" w:hAnchor="page" w:x="-4211" w:y="553"/>
              <w:widowControl w:val="0"/>
              <w:rPr>
                <w:sz w:val="10"/>
                <w:szCs w:val="10"/>
              </w:rPr>
            </w:pP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ИТОГО</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х</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right w:val="single" w:sz="4"/>
            </w:tcBorders>
            <w:shd w:val="clear" w:color="auto" w:fill="auto"/>
            <w:vAlign w:val="bottom"/>
          </w:tcPr>
          <w:p>
            <w:pPr>
              <w:pStyle w:val="Style6"/>
              <w:keepNext w:val="0"/>
              <w:keepLines w:val="0"/>
              <w:framePr w:w="31680" w:h="5597" w:vSpace="552" w:wrap="none" w:hAnchor="page" w:x="-4211" w:y="553"/>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r>
    </w:tbl>
    <w:p>
      <w:pPr>
        <w:framePr w:w="31680" w:h="5597" w:vSpace="552" w:wrap="none" w:hAnchor="page" w:x="-4211" w:y="553"/>
        <w:widowControl w:val="0"/>
        <w:spacing w:line="1" w:lineRule="exact"/>
      </w:pPr>
    </w:p>
    <w:p>
      <w:pPr>
        <w:pStyle w:val="Style9"/>
        <w:keepNext w:val="0"/>
        <w:keepLines w:val="0"/>
        <w:framePr w:w="12998" w:h="283" w:wrap="none" w:hAnchor="page" w:x="9531" w:y="1"/>
        <w:widowControl w:val="0"/>
        <w:shd w:val="clear" w:color="auto" w:fill="auto"/>
        <w:tabs>
          <w:tab w:pos="10805" w:val="left"/>
          <w:tab w:pos="11990" w:val="left"/>
        </w:tabs>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hd w:val="clear" w:color="auto" w:fill="auto"/>
          <w:lang w:val="ru-RU" w:eastAsia="ru-RU" w:bidi="ru-RU"/>
        </w:rPr>
        <w:t xml:space="preserve">Расчет размера субсидии на содержание недозагруженных объектов ОЭБ в работоспособном состоянии за </w:t>
      </w:r>
      <w:r>
        <w:rPr>
          <w:b/>
          <w:bCs/>
          <w:u w:val="single"/>
        </w:rPr>
        <w:t xml:space="preserve"> </w:t>
        <w:tab/>
      </w:r>
      <w:r>
        <w:rPr>
          <w:rFonts w:ascii="Times New Roman" w:eastAsia="Times New Roman" w:hAnsi="Times New Roman" w:cs="Times New Roman"/>
          <w:b/>
          <w:bCs/>
          <w:color w:val="000000"/>
          <w:spacing w:val="0"/>
          <w:w w:val="100"/>
          <w:position w:val="0"/>
          <w:shd w:val="clear" w:color="auto" w:fill="auto"/>
          <w:lang w:val="en-US" w:eastAsia="en-US" w:bidi="en-US"/>
        </w:rPr>
        <w:t xml:space="preserve"> </w:t>
      </w:r>
      <w:r>
        <w:rPr>
          <w:rFonts w:ascii="Times New Roman" w:eastAsia="Times New Roman" w:hAnsi="Times New Roman" w:cs="Times New Roman"/>
          <w:b/>
          <w:bCs/>
          <w:color w:val="000000"/>
          <w:spacing w:val="0"/>
          <w:w w:val="100"/>
          <w:position w:val="0"/>
          <w:shd w:val="clear" w:color="auto" w:fill="auto"/>
          <w:lang w:val="ru-RU" w:eastAsia="ru-RU" w:bidi="ru-RU"/>
        </w:rPr>
        <w:t xml:space="preserve">месяцев </w:t>
      </w:r>
      <w:r>
        <w:rPr>
          <w:rFonts w:ascii="Times New Roman" w:eastAsia="Times New Roman" w:hAnsi="Times New Roman" w:cs="Times New Roman"/>
          <w:b/>
          <w:bCs/>
          <w:color w:val="000000"/>
          <w:spacing w:val="0"/>
          <w:w w:val="100"/>
          <w:position w:val="0"/>
          <w:shd w:val="clear" w:color="auto" w:fill="auto"/>
          <w:lang w:val="en-US" w:eastAsia="en-US" w:bidi="en-US"/>
        </w:rPr>
        <w:t xml:space="preserve">( </w:t>
      </w:r>
      <w:r>
        <w:rPr>
          <w:b/>
          <w:bCs/>
          <w:u w:val="single"/>
        </w:rPr>
        <w:t xml:space="preserve"> </w:t>
        <w:tab/>
      </w:r>
      <w:r>
        <w:rPr>
          <w:rFonts w:ascii="Times New Roman" w:eastAsia="Times New Roman" w:hAnsi="Times New Roman" w:cs="Times New Roman"/>
          <w:b/>
          <w:bCs/>
          <w:color w:val="000000"/>
          <w:spacing w:val="0"/>
          <w:w w:val="100"/>
          <w:position w:val="0"/>
          <w:shd w:val="clear" w:color="auto" w:fill="auto"/>
          <w:lang w:val="en-US" w:eastAsia="en-US" w:bidi="en-US"/>
        </w:rPr>
        <w:t xml:space="preserve"> </w:t>
      </w:r>
      <w:r>
        <w:rPr>
          <w:rFonts w:ascii="Times New Roman" w:eastAsia="Times New Roman" w:hAnsi="Times New Roman" w:cs="Times New Roman"/>
          <w:b/>
          <w:bCs/>
          <w:color w:val="000000"/>
          <w:spacing w:val="0"/>
          <w:w w:val="100"/>
          <w:position w:val="0"/>
          <w:shd w:val="clear" w:color="auto" w:fill="auto"/>
          <w:lang w:val="ru-RU" w:eastAsia="ru-RU" w:bidi="ru-RU"/>
        </w:rPr>
        <w:t>квартал)</w:t>
      </w:r>
    </w:p>
    <w:p>
      <w:pPr>
        <w:widowControl w:val="0"/>
        <w:spacing w:line="360" w:lineRule="exact"/>
      </w:pPr>
      <w:r>
        <w:drawing>
          <wp:anchor distT="0" distB="0" distL="0" distR="0" simplePos="0" relativeHeight="62914698" behindDoc="1" locked="0" layoutInCell="1" allowOverlap="1">
            <wp:simplePos x="0" y="0"/>
            <wp:positionH relativeFrom="page">
              <wp:posOffset>3780790</wp:posOffset>
            </wp:positionH>
            <wp:positionV relativeFrom="margin">
              <wp:posOffset>2273935</wp:posOffset>
            </wp:positionV>
            <wp:extent cx="1090930" cy="344170"/>
            <wp:wrapNone/>
            <wp:docPr id="23" name="Shape 23"/>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17"/>
                    <a:stretch/>
                  </pic:blipFill>
                  <pic:spPr>
                    <a:xfrm>
                      <a:ext cx="1090930" cy="344170"/>
                    </a:xfrm>
                    <a:prstGeom prst="rect"/>
                  </pic:spPr>
                </pic:pic>
              </a:graphicData>
            </a:graphic>
          </wp:anchor>
        </w:drawing>
      </w:r>
      <w:r>
        <w:drawing>
          <wp:anchor distT="0" distB="0" distL="0" distR="0" simplePos="0" relativeHeight="62914699" behindDoc="1" locked="0" layoutInCell="1" allowOverlap="1">
            <wp:simplePos x="0" y="0"/>
            <wp:positionH relativeFrom="page">
              <wp:posOffset>6487795</wp:posOffset>
            </wp:positionH>
            <wp:positionV relativeFrom="margin">
              <wp:posOffset>2310130</wp:posOffset>
            </wp:positionV>
            <wp:extent cx="1094105" cy="307975"/>
            <wp:wrapNone/>
            <wp:docPr id="25" name="Shape 25"/>
            <a:graphic xmlns:a="http://schemas.openxmlformats.org/drawingml/2006/main">
              <a:graphicData uri="http://schemas.openxmlformats.org/drawingml/2006/picture">
                <pic:pic xmlns:pic="http://schemas.openxmlformats.org/drawingml/2006/picture">
                  <pic:nvPicPr>
                    <pic:cNvPr id="26" name="Picture box 26"/>
                    <pic:cNvPicPr/>
                  </pic:nvPicPr>
                  <pic:blipFill>
                    <a:blip r:embed="rId19"/>
                    <a:stretch/>
                  </pic:blipFill>
                  <pic:spPr>
                    <a:xfrm>
                      <a:ext cx="1094105" cy="307975"/>
                    </a:xfrm>
                    <a:prstGeom prst="rect"/>
                  </pic:spPr>
                </pic:pic>
              </a:graphicData>
            </a:graphic>
          </wp:anchor>
        </w:drawing>
      </w:r>
      <w:r>
        <w:drawing>
          <wp:anchor distT="0" distB="0" distL="0" distR="0" simplePos="0" relativeHeight="62914700" behindDoc="1" locked="0" layoutInCell="1" allowOverlap="1">
            <wp:simplePos x="0" y="0"/>
            <wp:positionH relativeFrom="page">
              <wp:posOffset>14747875</wp:posOffset>
            </wp:positionH>
            <wp:positionV relativeFrom="margin">
              <wp:posOffset>2374265</wp:posOffset>
            </wp:positionV>
            <wp:extent cx="1085215" cy="140335"/>
            <wp:wrapNone/>
            <wp:docPr id="27" name="Shape 27"/>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1"/>
                    <a:stretch/>
                  </pic:blipFill>
                  <pic:spPr>
                    <a:xfrm>
                      <a:ext cx="1085215" cy="140335"/>
                    </a:xfrm>
                    <a:prstGeom prst="rect"/>
                  </pic:spPr>
                </pic:pic>
              </a:graphicData>
            </a:graphic>
          </wp:anchor>
        </w:drawing>
      </w:r>
      <w:r>
        <w:drawing>
          <wp:anchor distT="0" distB="0" distL="0" distR="0" simplePos="0" relativeHeight="62914701" behindDoc="1" locked="0" layoutInCell="1" allowOverlap="1">
            <wp:simplePos x="0" y="0"/>
            <wp:positionH relativeFrom="page">
              <wp:posOffset>16036925</wp:posOffset>
            </wp:positionH>
            <wp:positionV relativeFrom="margin">
              <wp:posOffset>2350135</wp:posOffset>
            </wp:positionV>
            <wp:extent cx="1136650" cy="146050"/>
            <wp:wrapNone/>
            <wp:docPr id="29" name="Shape 29"/>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23"/>
                    <a:stretch/>
                  </pic:blipFill>
                  <pic:spPr>
                    <a:xfrm>
                      <a:ext cx="1136650" cy="146050"/>
                    </a:xfrm>
                    <a:prstGeom prst="rect"/>
                  </pic:spPr>
                </pic:pic>
              </a:graphicData>
            </a:graphic>
          </wp:anchor>
        </w:drawing>
      </w:r>
      <w:r>
        <w:drawing>
          <wp:anchor distT="0" distB="0" distL="0" distR="0" simplePos="0" relativeHeight="62914702" behindDoc="1" locked="0" layoutInCell="1" allowOverlap="1">
            <wp:simplePos x="0" y="0"/>
            <wp:positionH relativeFrom="page">
              <wp:posOffset>17277715</wp:posOffset>
            </wp:positionH>
            <wp:positionV relativeFrom="margin">
              <wp:posOffset>2350135</wp:posOffset>
            </wp:positionV>
            <wp:extent cx="1027430" cy="128270"/>
            <wp:wrapNone/>
            <wp:docPr id="31" name="Shape 31"/>
            <a:graphic xmlns:a="http://schemas.openxmlformats.org/drawingml/2006/main">
              <a:graphicData uri="http://schemas.openxmlformats.org/drawingml/2006/picture">
                <pic:pic xmlns:pic="http://schemas.openxmlformats.org/drawingml/2006/picture">
                  <pic:nvPicPr>
                    <pic:cNvPr id="32" name="Picture box 32"/>
                    <pic:cNvPicPr/>
                  </pic:nvPicPr>
                  <pic:blipFill>
                    <a:blip r:embed="rId25"/>
                    <a:stretch/>
                  </pic:blipFill>
                  <pic:spPr>
                    <a:xfrm>
                      <a:ext cx="1027430" cy="128270"/>
                    </a:xfrm>
                    <a:prstGeom prst="rect"/>
                  </pic:spPr>
                </pic:pic>
              </a:graphicData>
            </a:graphic>
          </wp:anchor>
        </w:drawing>
      </w:r>
      <w:r>
        <w:drawing>
          <wp:anchor distT="0" distB="0" distL="0" distR="0" simplePos="0" relativeHeight="62914703" behindDoc="1" locked="0" layoutInCell="1" allowOverlap="1">
            <wp:simplePos x="0" y="0"/>
            <wp:positionH relativeFrom="page">
              <wp:posOffset>18529935</wp:posOffset>
            </wp:positionH>
            <wp:positionV relativeFrom="margin">
              <wp:posOffset>2338070</wp:posOffset>
            </wp:positionV>
            <wp:extent cx="1078865" cy="140335"/>
            <wp:wrapNone/>
            <wp:docPr id="33" name="Shape 33"/>
            <a:graphic xmlns:a="http://schemas.openxmlformats.org/drawingml/2006/main">
              <a:graphicData uri="http://schemas.openxmlformats.org/drawingml/2006/picture">
                <pic:pic xmlns:pic="http://schemas.openxmlformats.org/drawingml/2006/picture">
                  <pic:nvPicPr>
                    <pic:cNvPr id="34" name="Picture box 34"/>
                    <pic:cNvPicPr/>
                  </pic:nvPicPr>
                  <pic:blipFill>
                    <a:blip r:embed="rId27"/>
                    <a:stretch/>
                  </pic:blipFill>
                  <pic:spPr>
                    <a:xfrm>
                      <a:ext cx="1078865" cy="140335"/>
                    </a:xfrm>
                    <a:prstGeom prst="rect"/>
                  </pic:spPr>
                </pic:pic>
              </a:graphicData>
            </a:graphic>
          </wp:anchor>
        </w:drawing>
      </w:r>
      <w:r>
        <w:drawing>
          <wp:anchor distT="0" distB="0" distL="0" distR="0" simplePos="0" relativeHeight="62914704" behindDoc="1" locked="0" layoutInCell="1" allowOverlap="1">
            <wp:simplePos x="0" y="0"/>
            <wp:positionH relativeFrom="page">
              <wp:posOffset>19712940</wp:posOffset>
            </wp:positionH>
            <wp:positionV relativeFrom="margin">
              <wp:posOffset>2346960</wp:posOffset>
            </wp:positionV>
            <wp:extent cx="1161415" cy="149225"/>
            <wp:wrapNone/>
            <wp:docPr id="35" name="Shape 35"/>
            <a:graphic xmlns:a="http://schemas.openxmlformats.org/drawingml/2006/main">
              <a:graphicData uri="http://schemas.openxmlformats.org/drawingml/2006/picture">
                <pic:pic xmlns:pic="http://schemas.openxmlformats.org/drawingml/2006/picture">
                  <pic:nvPicPr>
                    <pic:cNvPr id="36" name="Picture box 36"/>
                    <pic:cNvPicPr/>
                  </pic:nvPicPr>
                  <pic:blipFill>
                    <a:blip r:embed="rId29"/>
                    <a:stretch/>
                  </pic:blipFill>
                  <pic:spPr>
                    <a:xfrm>
                      <a:ext cx="1161415" cy="149225"/>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8" w:line="1" w:lineRule="exact"/>
      </w:pPr>
    </w:p>
    <w:p>
      <w:pPr>
        <w:widowControl w:val="0"/>
        <w:spacing w:line="1" w:lineRule="exact"/>
        <w:sectPr>
          <w:footnotePr>
            <w:pos w:val="pageBottom"/>
            <w:numFmt w:val="decimal"/>
            <w:numRestart w:val="continuous"/>
          </w:footnotePr>
          <w:pgSz w:w="31680" w:h="29021" w:orient="landscape"/>
          <w:pgMar w:top="566" w:right="0" w:bottom="10345" w:left="0" w:header="138" w:footer="9917" w:gutter="0"/>
          <w:cols w:space="720"/>
          <w:noEndnote/>
          <w:rtlGutter w:val="0"/>
          <w:docGrid w:linePitch="360"/>
        </w:sectPr>
      </w:pPr>
    </w:p>
    <w:tbl>
      <w:tblPr>
        <w:tblOverlap w:val="never"/>
        <w:jc w:val="center"/>
        <w:tblLayout w:type="fixed"/>
      </w:tblPr>
      <w:tblGrid>
        <w:gridCol w:w="3043"/>
        <w:gridCol w:w="2352"/>
        <w:gridCol w:w="2021"/>
        <w:gridCol w:w="2366"/>
        <w:gridCol w:w="2011"/>
      </w:tblGrid>
      <w:tr>
        <w:trPr>
          <w:trHeight w:val="2592" w:hRule="exact"/>
        </w:trPr>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показателя</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Затраты на содержание недозагруженных объектов ОЭБ, относящиеся ко времени простоя объектов ОЭБ, руб.</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Доля в совокупном объеме затрат на содержание недозагруженных объектов ОЭБ, относящихся ко времени простоя объектов ОЭБ, </w:t>
            </w: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Ограничение в соответствии с Решением, </w:t>
            </w: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right w:val="single" w:sz="4"/>
            </w:tcBorders>
            <w:shd w:val="clear" w:color="auto" w:fill="auto"/>
            <w:vAlign w:val="center"/>
          </w:tcPr>
          <w:p>
            <w:pPr>
              <w:pStyle w:val="Style6"/>
              <w:keepNext w:val="0"/>
              <w:keepLines w:val="0"/>
              <w:widowControl w:val="0"/>
              <w:shd w:val="clear" w:color="auto" w:fill="auto"/>
              <w:bidi w:val="0"/>
              <w:spacing w:before="0" w:after="0" w:line="264"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Субсидия к выплате, руб</w:t>
            </w: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1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(Зпр1)</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40%</w:t>
            </w:r>
          </w:p>
        </w:tc>
        <w:tc>
          <w:tcPr>
            <w:tcBorders>
              <w:top w:val="single" w:sz="4"/>
              <w:left w:val="single" w:sz="4"/>
              <w:right w:val="single" w:sz="4"/>
            </w:tcBorders>
            <w:shd w:val="clear" w:color="auto" w:fill="auto"/>
            <w:vAlign w:val="top"/>
          </w:tcPr>
          <w:p>
            <w:pPr>
              <w:widowControl w:val="0"/>
              <w:rPr>
                <w:sz w:val="10"/>
                <w:szCs w:val="10"/>
              </w:rPr>
            </w:pPr>
          </w:p>
        </w:tc>
      </w:tr>
      <w:tr>
        <w:trPr>
          <w:trHeight w:val="1723"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2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(Зпр2)</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w:t>
            </w:r>
          </w:p>
        </w:tc>
        <w:tc>
          <w:tcPr>
            <w:tcBorders>
              <w:top w:val="single" w:sz="4"/>
              <w:left w:val="single" w:sz="4"/>
              <w:right w:val="single" w:sz="4"/>
            </w:tcBorders>
            <w:shd w:val="clear" w:color="auto" w:fill="auto"/>
            <w:vAlign w:val="top"/>
          </w:tcPr>
          <w:p>
            <w:pPr>
              <w:widowControl w:val="0"/>
              <w:rPr>
                <w:sz w:val="10"/>
                <w:szCs w:val="10"/>
              </w:rPr>
            </w:pPr>
          </w:p>
        </w:tc>
      </w:tr>
      <w:tr>
        <w:trPr>
          <w:trHeight w:val="1723"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3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(Зпр3)</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15%</w:t>
            </w:r>
          </w:p>
        </w:tc>
        <w:tc>
          <w:tcPr>
            <w:tcBorders>
              <w:top w:val="single" w:sz="4"/>
              <w:left w:val="single" w:sz="4"/>
              <w:right w:val="single" w:sz="4"/>
            </w:tcBorders>
            <w:shd w:val="clear" w:color="auto" w:fill="auto"/>
            <w:vAlign w:val="top"/>
          </w:tcPr>
          <w:p>
            <w:pPr>
              <w:widowControl w:val="0"/>
              <w:rPr>
                <w:sz w:val="10"/>
                <w:szCs w:val="10"/>
              </w:rPr>
            </w:pPr>
          </w:p>
        </w:tc>
      </w:tr>
      <w:tr>
        <w:trPr>
          <w:trHeight w:val="1718"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4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(Зпр4)</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w:t>
            </w:r>
          </w:p>
        </w:tc>
        <w:tc>
          <w:tcPr>
            <w:tcBorders>
              <w:top w:val="single" w:sz="4"/>
              <w:left w:val="single" w:sz="4"/>
              <w:right w:val="single" w:sz="4"/>
            </w:tcBorders>
            <w:shd w:val="clear" w:color="auto" w:fill="auto"/>
            <w:vAlign w:val="top"/>
          </w:tcPr>
          <w:p>
            <w:pPr>
              <w:widowControl w:val="0"/>
              <w:rPr>
                <w:sz w:val="10"/>
                <w:szCs w:val="10"/>
              </w:rPr>
            </w:pPr>
          </w:p>
        </w:tc>
      </w:tr>
      <w:tr>
        <w:trPr>
          <w:trHeight w:val="1723" w:hRule="exact"/>
        </w:trPr>
        <w:tc>
          <w:tcPr>
            <w:tcBorders>
              <w:top w:val="single" w:sz="4"/>
              <w:left w:val="single" w:sz="4"/>
            </w:tcBorders>
            <w:shd w:val="clear" w:color="auto" w:fill="auto"/>
            <w:vAlign w:val="bottom"/>
          </w:tcPr>
          <w:p>
            <w:pPr>
              <w:pStyle w:val="Style6"/>
              <w:keepNext w:val="0"/>
              <w:keepLines w:val="0"/>
              <w:widowControl w:val="0"/>
              <w:shd w:val="clear" w:color="auto" w:fill="auto"/>
              <w:bidi w:val="0"/>
              <w:spacing w:before="0" w:after="0" w:line="266"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Затраты в соответствии с пунктом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5 </w:t>
            </w:r>
            <w:r>
              <w:rPr>
                <w:rFonts w:ascii="Times New Roman" w:eastAsia="Times New Roman" w:hAnsi="Times New Roman" w:cs="Times New Roman"/>
                <w:color w:val="000000"/>
                <w:spacing w:val="0"/>
                <w:w w:val="100"/>
                <w:position w:val="0"/>
                <w:sz w:val="22"/>
                <w:szCs w:val="22"/>
                <w:shd w:val="clear" w:color="auto" w:fill="auto"/>
                <w:lang w:val="ru-RU" w:eastAsia="ru-RU" w:bidi="ru-RU"/>
              </w:rPr>
              <w:t>Раздела "Направления финансирования", относящиеся ко времени простоя (Зпр5)</w:t>
            </w: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top"/>
          </w:tcPr>
          <w:p>
            <w:pPr>
              <w:widowControl w:val="0"/>
              <w:rPr>
                <w:sz w:val="10"/>
                <w:szCs w:val="10"/>
              </w:rPr>
            </w:pPr>
          </w:p>
        </w:tc>
        <w:tc>
          <w:tcPr>
            <w:tcBorders>
              <w:top w:val="single" w:sz="4"/>
              <w:left w:val="single" w:sz="4"/>
            </w:tcBorders>
            <w:shd w:val="clear" w:color="auto" w:fill="auto"/>
            <w:vAlign w:val="center"/>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30%</w:t>
            </w:r>
          </w:p>
        </w:tc>
        <w:tc>
          <w:tcPr>
            <w:tcBorders>
              <w:top w:val="single" w:sz="4"/>
              <w:left w:val="single" w:sz="4"/>
              <w:right w:val="single" w:sz="4"/>
            </w:tcBorders>
            <w:shd w:val="clear" w:color="auto" w:fill="auto"/>
            <w:vAlign w:val="top"/>
          </w:tcPr>
          <w:p>
            <w:pPr>
              <w:widowControl w:val="0"/>
              <w:rPr>
                <w:sz w:val="10"/>
                <w:szCs w:val="10"/>
              </w:rPr>
            </w:pPr>
          </w:p>
        </w:tc>
      </w:tr>
      <w:tr>
        <w:trPr>
          <w:trHeight w:val="293" w:hRule="exact"/>
        </w:trPr>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ИТОГО</w:t>
            </w:r>
          </w:p>
        </w:tc>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w:t>
            </w:r>
          </w:p>
        </w:tc>
        <w:tc>
          <w:tcPr>
            <w:tcBorders>
              <w:top w:val="single" w:sz="4"/>
              <w:left w:val="single" w:sz="4"/>
              <w:bottom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100%</w:t>
            </w:r>
          </w:p>
        </w:tc>
        <w:tc>
          <w:tcPr>
            <w:tcBorders>
              <w:top w:val="single" w:sz="4"/>
              <w:left w:val="single" w:sz="4"/>
              <w:bottom w:val="single" w:sz="4"/>
              <w:right w:val="single" w:sz="4"/>
            </w:tcBorders>
            <w:shd w:val="clear" w:color="auto" w:fill="auto"/>
            <w:vAlign w:val="bottom"/>
          </w:tcPr>
          <w:p>
            <w:pPr>
              <w:pStyle w:val="Style6"/>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en-US" w:eastAsia="en-US" w:bidi="en-US"/>
              </w:rPr>
              <w:t>0,00</w:t>
            </w:r>
          </w:p>
        </w:tc>
      </w:tr>
    </w:tbl>
    <w:p>
      <w:pPr>
        <w:sectPr>
          <w:footnotePr>
            <w:pos w:val="pageBottom"/>
            <w:numFmt w:val="decimal"/>
            <w:numRestart w:val="continuous"/>
          </w:footnotePr>
          <w:type w:val="continuous"/>
          <w:pgSz w:w="31680" w:h="29021" w:orient="landscape"/>
          <w:pgMar w:top="566" w:right="23719" w:bottom="566" w:left="0" w:header="0" w:footer="3" w:gutter="0"/>
          <w:cols w:space="720"/>
          <w:noEndnote/>
          <w:rtlGutter w:val="0"/>
          <w:docGrid w:linePitch="360"/>
        </w:sectPr>
      </w:pP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ПЕРЕЧЕНЬ</w:t>
      </w:r>
    </w:p>
    <w:p>
      <w:pPr>
        <w:pStyle w:val="Style2"/>
        <w:keepNext w:val="0"/>
        <w:keepLines w:val="0"/>
        <w:widowControl w:val="0"/>
        <w:shd w:val="clear" w:color="auto" w:fill="auto"/>
        <w:tabs>
          <w:tab w:pos="5285" w:val="left"/>
        </w:tabs>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 xml:space="preserve">затрат, подлежащих возмещению, связанных </w:t>
      </w:r>
      <w:r>
        <w:rPr>
          <w:rFonts w:ascii="Times New Roman" w:eastAsia="Times New Roman" w:hAnsi="Times New Roman" w:cs="Times New Roman"/>
          <w:b/>
          <w:bCs/>
          <w:color w:val="000000"/>
          <w:spacing w:val="0"/>
          <w:w w:val="100"/>
          <w:position w:val="0"/>
          <w:shd w:val="clear" w:color="auto" w:fill="auto"/>
          <w:lang w:val="en-US" w:eastAsia="en-US" w:bidi="en-US"/>
        </w:rPr>
        <w:t xml:space="preserve">c </w:t>
      </w:r>
      <w:r>
        <w:rPr>
          <w:rFonts w:ascii="Times New Roman" w:eastAsia="Times New Roman" w:hAnsi="Times New Roman" w:cs="Times New Roman"/>
          <w:b/>
          <w:bCs/>
          <w:color w:val="000000"/>
          <w:spacing w:val="0"/>
          <w:w w:val="100"/>
          <w:position w:val="0"/>
          <w:shd w:val="clear" w:color="auto" w:fill="auto"/>
          <w:lang w:val="ru-RU" w:eastAsia="ru-RU" w:bidi="ru-RU"/>
        </w:rPr>
        <w:t>содержанием недозагруженных объектов ОЭБ</w:t>
        <w:br/>
      </w:r>
      <w:r>
        <w:rPr>
          <w:u w:val="single"/>
        </w:rPr>
        <w:t xml:space="preserve"> </w:t>
        <w:tab/>
      </w:r>
    </w:p>
    <w:p>
      <w:pPr>
        <w:pStyle w:val="Style2"/>
        <w:keepNext w:val="0"/>
        <w:keepLines w:val="0"/>
        <w:widowControl w:val="0"/>
        <w:shd w:val="clear" w:color="auto" w:fill="auto"/>
        <w:bidi w:val="0"/>
        <w:spacing w:before="0" w:after="300" w:line="190" w:lineRule="auto"/>
        <w:ind w:left="0" w:right="0" w:firstLine="0"/>
        <w:jc w:val="center"/>
      </w:pPr>
      <w:r>
        <w:rPr>
          <w:rFonts w:ascii="Times New Roman" w:eastAsia="Times New Roman" w:hAnsi="Times New Roman" w:cs="Times New Roman"/>
          <w:color w:val="000000"/>
          <w:spacing w:val="0"/>
          <w:w w:val="100"/>
          <w:position w:val="0"/>
          <w:shd w:val="clear" w:color="auto" w:fill="auto"/>
          <w:lang w:val="ru-RU" w:eastAsia="ru-RU" w:bidi="ru-RU"/>
        </w:rPr>
        <w:t>(полное наименование организации)</w:t>
      </w:r>
    </w:p>
    <w:p>
      <w:pPr>
        <w:pStyle w:val="Style2"/>
        <w:keepNext w:val="0"/>
        <w:keepLines w:val="0"/>
        <w:widowControl w:val="0"/>
        <w:shd w:val="clear" w:color="auto" w:fill="auto"/>
        <w:tabs>
          <w:tab w:pos="581" w:val="left"/>
          <w:tab w:pos="3634" w:val="left"/>
        </w:tabs>
        <w:bidi w:val="0"/>
        <w:spacing w:before="0" w:after="300" w:line="240" w:lineRule="auto"/>
        <w:ind w:left="0" w:right="0" w:firstLine="0"/>
        <w:jc w:val="left"/>
      </w:pPr>
      <w:r>
        <mc:AlternateContent>
          <mc:Choice Requires="wps">
            <w:drawing>
              <wp:anchor distT="0" distB="317500" distL="0" distR="0" simplePos="0" relativeHeight="125829390" behindDoc="0" locked="0" layoutInCell="1" allowOverlap="1">
                <wp:simplePos x="0" y="0"/>
                <wp:positionH relativeFrom="page">
                  <wp:posOffset>704215</wp:posOffset>
                </wp:positionH>
                <wp:positionV relativeFrom="paragraph">
                  <wp:posOffset>3022600</wp:posOffset>
                </wp:positionV>
                <wp:extent cx="9643745" cy="338455"/>
                <wp:wrapTopAndBottom/>
                <wp:docPr id="37" name="Shape 37"/>
                <a:graphic xmlns:a="http://schemas.openxmlformats.org/drawingml/2006/main">
                  <a:graphicData uri="http://schemas.microsoft.com/office/word/2010/wordprocessingShape">
                    <wps:wsp>
                      <wps:cNvSpPr txBox="1"/>
                      <wps:spPr>
                        <a:xfrm>
                          <a:ext cx="9643745" cy="338455"/>
                        </a:xfrm>
                        <a:prstGeom prst="rect"/>
                        <a:noFill/>
                      </wps:spPr>
                      <wps:txbx>
                        <w:txbxContent>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Копии документов, подтверждающих осуществление платежа, заверенные руководителем или уполномоченным лицом научной организации (при наличии документа, подтверждающего его полномочия), прилагаются к перечню затрат.</w:t>
                            </w:r>
                          </w:p>
                        </w:txbxContent>
                      </wps:txbx>
                      <wps:bodyPr lIns="0" tIns="0" rIns="0" bIns="0">
                        <a:noAutoFit/>
                      </wps:bodyPr>
                    </wps:wsp>
                  </a:graphicData>
                </a:graphic>
              </wp:anchor>
            </w:drawing>
          </mc:Choice>
          <mc:Fallback>
            <w:pict>
              <v:shape id="_x0000_s1063" type="#_x0000_t202" style="position:absolute;margin-left:55.450000000000003pt;margin-top:238.pt;width:759.35000000000002pt;height:26.650000000000002pt;z-index:-125829363;mso-wrap-distance-left:0;mso-wrap-distance-right:0;mso-wrap-distance-bottom:25.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Копии документов, подтверждающих осуществление платежа, заверенные руководителем или уполномоченным лицом научной организации (при наличии документа, подтверждающего его полномочия), прилагаются к перечню затрат.</w:t>
                      </w:r>
                    </w:p>
                  </w:txbxContent>
                </v:textbox>
                <w10:wrap type="topAndBottom" anchorx="page"/>
              </v:shape>
            </w:pict>
          </mc:Fallback>
        </mc:AlternateContent>
      </w:r>
      <w:r>
        <w:rPr>
          <w:rFonts w:ascii="Times New Roman" w:eastAsia="Times New Roman" w:hAnsi="Times New Roman" w:cs="Times New Roman"/>
          <w:color w:val="000000"/>
          <w:spacing w:val="0"/>
          <w:w w:val="100"/>
          <w:position w:val="0"/>
          <w:shd w:val="clear" w:color="auto" w:fill="auto"/>
          <w:lang w:val="ru-RU" w:eastAsia="ru-RU" w:bidi="ru-RU"/>
        </w:rPr>
        <w:t>ИНН</w:t>
      </w:r>
      <w:r>
        <w:rPr>
          <w:u w:val="single"/>
        </w:rPr>
        <w:t xml:space="preserve"> </w:t>
        <w:tab/>
      </w:r>
      <w:r>
        <w:rPr>
          <w:rFonts w:ascii="Times New Roman" w:eastAsia="Times New Roman" w:hAnsi="Times New Roman" w:cs="Times New Roman"/>
          <w:color w:val="000000"/>
          <w:spacing w:val="0"/>
          <w:w w:val="100"/>
          <w:position w:val="0"/>
          <w:shd w:val="clear" w:color="auto" w:fill="auto"/>
          <w:lang w:val="ru-RU" w:eastAsia="ru-RU" w:bidi="ru-RU"/>
        </w:rPr>
        <w:t xml:space="preserve">КПП </w:t>
      </w:r>
      <w:r>
        <w:rPr>
          <w:u w:val="single"/>
        </w:rPr>
        <w:t xml:space="preserve"> </w:t>
        <w:tab/>
      </w:r>
    </w:p>
    <w:tbl>
      <w:tblPr>
        <w:tblOverlap w:val="never"/>
        <w:jc w:val="left"/>
        <w:tblLayout w:type="fixed"/>
      </w:tblPr>
      <w:tblGrid>
        <w:gridCol w:w="456"/>
        <w:gridCol w:w="2122"/>
        <w:gridCol w:w="1474"/>
        <w:gridCol w:w="950"/>
        <w:gridCol w:w="1570"/>
        <w:gridCol w:w="1896"/>
        <w:gridCol w:w="1315"/>
        <w:gridCol w:w="1080"/>
        <w:gridCol w:w="1339"/>
        <w:gridCol w:w="1550"/>
        <w:gridCol w:w="1387"/>
      </w:tblGrid>
      <w:tr>
        <w:trPr>
          <w:trHeight w:val="1531" w:hRule="exact"/>
        </w:trPr>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bottom"/>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Наименование объекта, заявленного к субсидированию понесенных по нему затрат</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Направление затрат</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Сумма затрат (руб.)</w:t>
            </w:r>
          </w:p>
        </w:tc>
        <w:tc>
          <w:tcPr>
            <w:tcBorders>
              <w:top w:val="single" w:sz="4"/>
              <w:left w:val="single" w:sz="4"/>
            </w:tcBorders>
            <w:shd w:val="clear" w:color="auto" w:fill="auto"/>
            <w:vAlign w:val="bottom"/>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Квартал, в котором осуществлены выплаты по направлению затрат</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Документ, подтверждающий затраты*</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дата платежного поручения</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Сумма п/п (руб.)</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Назначение платежа**</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ИНН, наименование контрагента</w:t>
            </w:r>
          </w:p>
        </w:tc>
        <w:tc>
          <w:tcPr>
            <w:tcBorders>
              <w:top w:val="single" w:sz="4"/>
              <w:left w:val="single" w:sz="4"/>
              <w:righ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Примечание</w:t>
            </w:r>
          </w:p>
        </w:tc>
      </w:tr>
      <w:tr>
        <w:trPr>
          <w:trHeight w:val="293" w:hRule="exact"/>
        </w:trPr>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2</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3</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4</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5</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6</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7</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8</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9</w:t>
            </w:r>
          </w:p>
        </w:tc>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10</w:t>
            </w:r>
          </w:p>
        </w:tc>
        <w:tc>
          <w:tcPr>
            <w:tcBorders>
              <w:top w:val="single" w:sz="4"/>
              <w:left w:val="single" w:sz="4"/>
              <w:righ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11</w:t>
            </w:r>
          </w:p>
        </w:tc>
      </w:tr>
      <w:tr>
        <w:trPr>
          <w:trHeight w:val="264" w:hRule="exact"/>
        </w:trPr>
        <w:tc>
          <w:tcPr>
            <w:vMerge w:val="restart"/>
            <w:tcBorders>
              <w:top w:val="single" w:sz="4"/>
              <w:left w:val="single" w:sz="4"/>
            </w:tcBorders>
            <w:shd w:val="clear" w:color="auto" w:fill="auto"/>
            <w:vAlign w:val="top"/>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1</w:t>
            </w:r>
          </w:p>
        </w:tc>
        <w:tc>
          <w:tcPr>
            <w:vMerge w:val="restart"/>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right w:val="single" w:sz="4"/>
            </w:tcBorders>
            <w:shd w:val="clear" w:color="auto" w:fill="auto"/>
            <w:vAlign w:val="top"/>
          </w:tcPr>
          <w:p>
            <w:pPr>
              <w:framePr w:w="15139" w:h="3485" w:hSpace="24" w:vSpace="792" w:wrap="notBeside" w:vAnchor="text" w:hAnchor="text" w:x="25" w:y="1"/>
              <w:widowControl w:val="0"/>
              <w:rPr>
                <w:sz w:val="10"/>
                <w:szCs w:val="10"/>
              </w:rPr>
            </w:pPr>
          </w:p>
        </w:tc>
      </w:tr>
      <w:tr>
        <w:trPr>
          <w:trHeight w:val="264" w:hRule="exact"/>
        </w:trPr>
        <w:tc>
          <w:tcPr>
            <w:vMerge/>
            <w:tcBorders>
              <w:left w:val="single" w:sz="4"/>
            </w:tcBorders>
            <w:shd w:val="clear" w:color="auto" w:fill="auto"/>
            <w:vAlign w:val="top"/>
          </w:tcPr>
          <w:p>
            <w:pPr>
              <w:framePr w:w="15139" w:h="3485" w:hSpace="24" w:vSpace="792" w:wrap="notBeside" w:vAnchor="text" w:hAnchor="text" w:x="25" w:y="1"/>
            </w:pPr>
          </w:p>
        </w:tc>
        <w:tc>
          <w:tcPr>
            <w:vMerge/>
            <w:tcBorders>
              <w:left w:val="single" w:sz="4"/>
            </w:tcBorders>
            <w:shd w:val="clear" w:color="auto" w:fill="auto"/>
            <w:vAlign w:val="top"/>
          </w:tcPr>
          <w:p>
            <w:pPr>
              <w:framePr w:w="15139" w:h="3485" w:hSpace="24" w:vSpace="792" w:wrap="notBeside" w:vAnchor="text" w:hAnchor="text" w:x="25" w:y="1"/>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right w:val="single" w:sz="4"/>
            </w:tcBorders>
            <w:shd w:val="clear" w:color="auto" w:fill="auto"/>
            <w:vAlign w:val="top"/>
          </w:tcPr>
          <w:p>
            <w:pPr>
              <w:framePr w:w="15139" w:h="3485" w:hSpace="24" w:vSpace="792" w:wrap="notBeside" w:vAnchor="text" w:hAnchor="text" w:x="25" w:y="1"/>
              <w:widowControl w:val="0"/>
              <w:rPr>
                <w:sz w:val="10"/>
                <w:szCs w:val="10"/>
              </w:rPr>
            </w:pPr>
          </w:p>
        </w:tc>
      </w:tr>
      <w:tr>
        <w:trPr>
          <w:trHeight w:val="264" w:hRule="exact"/>
        </w:trPr>
        <w:tc>
          <w:tcPr>
            <w:vMerge/>
            <w:tcBorders>
              <w:left w:val="single" w:sz="4"/>
            </w:tcBorders>
            <w:shd w:val="clear" w:color="auto" w:fill="auto"/>
            <w:vAlign w:val="top"/>
          </w:tcPr>
          <w:p>
            <w:pPr>
              <w:framePr w:w="15139" w:h="3485" w:hSpace="24" w:vSpace="792" w:wrap="notBeside" w:vAnchor="text" w:hAnchor="text" w:x="25" w:y="1"/>
            </w:pPr>
          </w:p>
        </w:tc>
        <w:tc>
          <w:tcPr>
            <w:vMerge/>
            <w:tcBorders>
              <w:left w:val="single" w:sz="4"/>
            </w:tcBorders>
            <w:shd w:val="clear" w:color="auto" w:fill="auto"/>
            <w:vAlign w:val="top"/>
          </w:tcPr>
          <w:p>
            <w:pPr>
              <w:framePr w:w="15139" w:h="3485" w:hSpace="24" w:vSpace="792" w:wrap="notBeside" w:vAnchor="text" w:hAnchor="text" w:x="25" w:y="1"/>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right w:val="single" w:sz="4"/>
            </w:tcBorders>
            <w:shd w:val="clear" w:color="auto" w:fill="auto"/>
            <w:vAlign w:val="top"/>
          </w:tcPr>
          <w:p>
            <w:pPr>
              <w:framePr w:w="15139" w:h="3485" w:hSpace="24" w:vSpace="792" w:wrap="notBeside" w:vAnchor="text" w:hAnchor="text" w:x="25" w:y="1"/>
              <w:widowControl w:val="0"/>
              <w:rPr>
                <w:sz w:val="10"/>
                <w:szCs w:val="10"/>
              </w:rPr>
            </w:pPr>
          </w:p>
        </w:tc>
      </w:tr>
      <w:tr>
        <w:trPr>
          <w:trHeight w:val="432" w:hRule="exact"/>
        </w:trPr>
        <w:tc>
          <w:tcPr>
            <w:tcBorders>
              <w:top w:val="single" w:sz="4"/>
              <w:left w:val="single" w:sz="4"/>
            </w:tcBorders>
            <w:shd w:val="clear" w:color="auto" w:fill="auto"/>
            <w:vAlign w:val="center"/>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w:t>
            </w: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right w:val="single" w:sz="4"/>
            </w:tcBorders>
            <w:shd w:val="clear" w:color="auto" w:fill="auto"/>
            <w:vAlign w:val="top"/>
          </w:tcPr>
          <w:p>
            <w:pPr>
              <w:framePr w:w="15139" w:h="3485" w:hSpace="24" w:vSpace="792" w:wrap="notBeside" w:vAnchor="text" w:hAnchor="text" w:x="25" w:y="1"/>
              <w:widowControl w:val="0"/>
              <w:rPr>
                <w:sz w:val="10"/>
                <w:szCs w:val="10"/>
              </w:rPr>
            </w:pPr>
          </w:p>
        </w:tc>
      </w:tr>
      <w:tr>
        <w:trPr>
          <w:trHeight w:val="437" w:hRule="exact"/>
        </w:trPr>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pStyle w:val="Style6"/>
              <w:keepNext w:val="0"/>
              <w:keepLines w:val="0"/>
              <w:framePr w:w="15139" w:h="3485" w:hSpace="24" w:vSpace="792" w:wrap="notBeside" w:vAnchor="text" w:hAnchor="text" w:x="25" w:y="1"/>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Итого затрат:</w:t>
            </w: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tcBorders>
            <w:shd w:val="clear" w:color="auto" w:fill="auto"/>
            <w:vAlign w:val="top"/>
          </w:tcPr>
          <w:p>
            <w:pPr>
              <w:framePr w:w="15139" w:h="3485" w:hSpace="24" w:vSpace="792" w:wrap="notBeside" w:vAnchor="text" w:hAnchor="text" w:x="25" w:y="1"/>
              <w:widowControl w:val="0"/>
              <w:rPr>
                <w:sz w:val="10"/>
                <w:szCs w:val="10"/>
              </w:rPr>
            </w:pPr>
          </w:p>
        </w:tc>
        <w:tc>
          <w:tcPr>
            <w:tcBorders>
              <w:top w:val="single" w:sz="4"/>
              <w:left w:val="single" w:sz="4"/>
              <w:bottom w:val="single" w:sz="4"/>
              <w:right w:val="single" w:sz="4"/>
            </w:tcBorders>
            <w:shd w:val="clear" w:color="auto" w:fill="auto"/>
            <w:vAlign w:val="top"/>
          </w:tcPr>
          <w:p>
            <w:pPr>
              <w:framePr w:w="15139" w:h="3485" w:hSpace="24" w:vSpace="792" w:wrap="notBeside" w:vAnchor="text" w:hAnchor="text" w:x="25" w:y="1"/>
              <w:widowControl w:val="0"/>
              <w:rPr>
                <w:sz w:val="10"/>
                <w:szCs w:val="10"/>
              </w:rPr>
            </w:pPr>
          </w:p>
        </w:tc>
      </w:tr>
    </w:tbl>
    <w:p>
      <w:pPr>
        <w:pStyle w:val="Style9"/>
        <w:keepNext w:val="0"/>
        <w:keepLines w:val="0"/>
        <w:framePr w:w="15187" w:h="787" w:wrap="notBeside" w:vAnchor="text" w:hAnchor="text" w:y="3491"/>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Копии документов, подтверждающих затраты (договоры, акты выполненных работ, кассовые документы, подтверждающие закупку расходных материалов и т.п.), заверенные руководителем или уполномоченным лицом научной организации (при наличии документа, подтверждающего его полномочия), прилагаются к перечню затрат.</w:t>
      </w:r>
    </w:p>
    <w:p>
      <w:pPr>
        <w:widowControl w:val="0"/>
        <w:spacing w:line="1" w:lineRule="exact"/>
      </w:pPr>
    </w:p>
    <w:p>
      <w:pPr>
        <w:pStyle w:val="Style2"/>
        <w:keepNext w:val="0"/>
        <w:keepLines w:val="0"/>
        <w:widowControl w:val="0"/>
        <w:shd w:val="clear" w:color="auto" w:fill="auto"/>
        <w:bidi w:val="0"/>
        <w:spacing w:before="100" w:after="300" w:line="240" w:lineRule="auto"/>
        <w:ind w:left="6540" w:right="0" w:firstLine="0"/>
        <w:jc w:val="left"/>
      </w:pPr>
      <w:r>
        <mc:AlternateContent>
          <mc:Choice Requires="wps">
            <w:drawing>
              <wp:anchor distT="0" distB="0" distL="114300" distR="114300" simplePos="0" relativeHeight="125829392" behindDoc="0" locked="0" layoutInCell="1" allowOverlap="1">
                <wp:simplePos x="0" y="0"/>
                <wp:positionH relativeFrom="page">
                  <wp:posOffset>767715</wp:posOffset>
                </wp:positionH>
                <wp:positionV relativeFrom="paragraph">
                  <wp:posOffset>12700</wp:posOffset>
                </wp:positionV>
                <wp:extent cx="2310130" cy="822960"/>
                <wp:wrapSquare wrapText="right"/>
                <wp:docPr id="39" name="Shape 39"/>
                <a:graphic xmlns:a="http://schemas.openxmlformats.org/drawingml/2006/main">
                  <a:graphicData uri="http://schemas.microsoft.com/office/word/2010/wordprocessingShape">
                    <wps:wsp>
                      <wps:cNvSpPr txBox="1"/>
                      <wps:spPr>
                        <a:xfrm>
                          <a:ext cx="2310130" cy="822960"/>
                        </a:xfrm>
                        <a:prstGeom prst="rect"/>
                        <a:noFill/>
                      </wps:spPr>
                      <wps:txbx>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Руководитель (уполномоченное лицо)</w:t>
                            </w:r>
                          </w:p>
                          <w:p>
                            <w:pPr>
                              <w:pStyle w:val="Style2"/>
                              <w:keepNext w:val="0"/>
                              <w:keepLines w:val="0"/>
                              <w:widowControl w:val="0"/>
                              <w:shd w:val="clear" w:color="auto" w:fill="auto"/>
                              <w:bidi w:val="0"/>
                              <w:spacing w:before="0" w:after="4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Получателя</w:t>
                            </w:r>
                          </w:p>
                          <w:p>
                            <w:pPr>
                              <w:pStyle w:val="Style2"/>
                              <w:keepNext w:val="0"/>
                              <w:keepLines w:val="0"/>
                              <w:widowControl w:val="0"/>
                              <w:shd w:val="clear" w:color="auto" w:fill="auto"/>
                              <w:tabs>
                                <w:tab w:pos="115" w:val="left"/>
                                <w:tab w:pos="1704" w:val="left"/>
                                <w:tab w:pos="1939" w:val="left"/>
                              </w:tabs>
                              <w:bidi w:val="0"/>
                              <w:spacing w:before="0" w:after="40" w:line="240" w:lineRule="auto"/>
                              <w:ind w:left="0" w:right="0" w:firstLine="0"/>
                              <w:jc w:val="left"/>
                            </w:pP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ab/>
                              <w:t xml:space="preserve">/ </w:t>
                            </w:r>
                            <w:r>
                              <w:rPr>
                                <w:u w:val="single"/>
                              </w:rPr>
                              <w:t xml:space="preserve"> </w:t>
                              <w:tab/>
                            </w:r>
                          </w:p>
                          <w:p>
                            <w:pPr>
                              <w:pStyle w:val="Style2"/>
                              <w:keepNext w:val="0"/>
                              <w:keepLines w:val="0"/>
                              <w:widowControl w:val="0"/>
                              <w:shd w:val="clear" w:color="auto" w:fill="auto"/>
                              <w:tabs>
                                <w:tab w:pos="432" w:val="left"/>
                                <w:tab w:pos="706" w:val="left"/>
                                <w:tab w:pos="2525" w:val="lef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 xml:space="preserve">__» </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20</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 xml:space="preserve">__ </w:t>
                            </w:r>
                            <w:r>
                              <w:rPr>
                                <w:rFonts w:ascii="Times New Roman" w:eastAsia="Times New Roman" w:hAnsi="Times New Roman" w:cs="Times New Roman"/>
                                <w:color w:val="000000"/>
                                <w:spacing w:val="0"/>
                                <w:w w:val="100"/>
                                <w:position w:val="0"/>
                                <w:shd w:val="clear" w:color="auto" w:fill="auto"/>
                                <w:lang w:val="ru-RU" w:eastAsia="ru-RU" w:bidi="ru-RU"/>
                              </w:rPr>
                              <w:t>г.</w:t>
                            </w:r>
                          </w:p>
                          <w:p>
                            <w:pPr>
                              <w:pStyle w:val="Style2"/>
                              <w:keepNext w:val="0"/>
                              <w:keepLines w:val="0"/>
                              <w:widowControl w:val="0"/>
                              <w:shd w:val="clear" w:color="auto" w:fill="auto"/>
                              <w:bidi w:val="0"/>
                              <w:spacing w:before="0" w:after="4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М.П. (при наличии)</w:t>
                            </w:r>
                          </w:p>
                        </w:txbxContent>
                      </wps:txbx>
                      <wps:bodyPr lIns="0" tIns="0" rIns="0" bIns="0">
                        <a:noAutoFit/>
                      </wps:bodyPr>
                    </wps:wsp>
                  </a:graphicData>
                </a:graphic>
              </wp:anchor>
            </w:drawing>
          </mc:Choice>
          <mc:Fallback>
            <w:pict>
              <v:shape id="_x0000_s1065" type="#_x0000_t202" style="position:absolute;margin-left:60.450000000000003pt;margin-top:1.pt;width:181.90000000000001pt;height:64.799999999999997pt;z-index:-125829361;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Руководитель (уполномоченное лицо)</w:t>
                      </w:r>
                    </w:p>
                    <w:p>
                      <w:pPr>
                        <w:pStyle w:val="Style2"/>
                        <w:keepNext w:val="0"/>
                        <w:keepLines w:val="0"/>
                        <w:widowControl w:val="0"/>
                        <w:shd w:val="clear" w:color="auto" w:fill="auto"/>
                        <w:bidi w:val="0"/>
                        <w:spacing w:before="0" w:after="4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Получателя</w:t>
                      </w:r>
                    </w:p>
                    <w:p>
                      <w:pPr>
                        <w:pStyle w:val="Style2"/>
                        <w:keepNext w:val="0"/>
                        <w:keepLines w:val="0"/>
                        <w:widowControl w:val="0"/>
                        <w:shd w:val="clear" w:color="auto" w:fill="auto"/>
                        <w:tabs>
                          <w:tab w:pos="115" w:val="left"/>
                          <w:tab w:pos="1704" w:val="left"/>
                          <w:tab w:pos="1939" w:val="left"/>
                        </w:tabs>
                        <w:bidi w:val="0"/>
                        <w:spacing w:before="0" w:after="40" w:line="240" w:lineRule="auto"/>
                        <w:ind w:left="0" w:right="0" w:firstLine="0"/>
                        <w:jc w:val="left"/>
                      </w:pP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ab/>
                        <w:t xml:space="preserve">/ </w:t>
                      </w:r>
                      <w:r>
                        <w:rPr>
                          <w:u w:val="single"/>
                        </w:rPr>
                        <w:t xml:space="preserve"> </w:t>
                        <w:tab/>
                      </w:r>
                    </w:p>
                    <w:p>
                      <w:pPr>
                        <w:pStyle w:val="Style2"/>
                        <w:keepNext w:val="0"/>
                        <w:keepLines w:val="0"/>
                        <w:widowControl w:val="0"/>
                        <w:shd w:val="clear" w:color="auto" w:fill="auto"/>
                        <w:tabs>
                          <w:tab w:pos="432" w:val="left"/>
                          <w:tab w:pos="706" w:val="left"/>
                          <w:tab w:pos="2525" w:val="left"/>
                        </w:tabs>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 xml:space="preserve">__» </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20</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 xml:space="preserve">__ </w:t>
                      </w:r>
                      <w:r>
                        <w:rPr>
                          <w:rFonts w:ascii="Times New Roman" w:eastAsia="Times New Roman" w:hAnsi="Times New Roman" w:cs="Times New Roman"/>
                          <w:color w:val="000000"/>
                          <w:spacing w:val="0"/>
                          <w:w w:val="100"/>
                          <w:position w:val="0"/>
                          <w:shd w:val="clear" w:color="auto" w:fill="auto"/>
                          <w:lang w:val="ru-RU" w:eastAsia="ru-RU" w:bidi="ru-RU"/>
                        </w:rPr>
                        <w:t>г.</w:t>
                      </w:r>
                    </w:p>
                    <w:p>
                      <w:pPr>
                        <w:pStyle w:val="Style2"/>
                        <w:keepNext w:val="0"/>
                        <w:keepLines w:val="0"/>
                        <w:widowControl w:val="0"/>
                        <w:shd w:val="clear" w:color="auto" w:fill="auto"/>
                        <w:bidi w:val="0"/>
                        <w:spacing w:before="0" w:after="40" w:line="240" w:lineRule="auto"/>
                        <w:ind w:left="0" w:right="0" w:firstLine="720"/>
                        <w:jc w:val="left"/>
                      </w:pPr>
                      <w:r>
                        <w:rPr>
                          <w:rFonts w:ascii="Times New Roman" w:eastAsia="Times New Roman" w:hAnsi="Times New Roman" w:cs="Times New Roman"/>
                          <w:color w:val="000000"/>
                          <w:spacing w:val="0"/>
                          <w:w w:val="100"/>
                          <w:position w:val="0"/>
                          <w:shd w:val="clear" w:color="auto" w:fill="auto"/>
                          <w:lang w:val="ru-RU" w:eastAsia="ru-RU" w:bidi="ru-RU"/>
                        </w:rPr>
                        <w:t>М.П. (при наличии)</w:t>
                      </w:r>
                    </w:p>
                  </w:txbxContent>
                </v:textbox>
                <w10:wrap type="square" side="right" anchorx="page"/>
              </v:shape>
            </w:pict>
          </mc:Fallback>
        </mc:AlternateContent>
      </w:r>
      <w:r>
        <w:rPr>
          <w:rFonts w:ascii="Times New Roman" w:eastAsia="Times New Roman" w:hAnsi="Times New Roman" w:cs="Times New Roman"/>
          <w:color w:val="000000"/>
          <w:spacing w:val="0"/>
          <w:w w:val="100"/>
          <w:position w:val="0"/>
          <w:shd w:val="clear" w:color="auto" w:fill="auto"/>
          <w:lang w:val="ru-RU" w:eastAsia="ru-RU" w:bidi="ru-RU"/>
        </w:rPr>
        <w:t>Главный бухгалтер Получателя (при наличии)</w:t>
      </w:r>
    </w:p>
    <w:p>
      <w:pPr>
        <w:pStyle w:val="Style2"/>
        <w:keepNext w:val="0"/>
        <w:keepLines w:val="0"/>
        <w:widowControl w:val="0"/>
        <w:shd w:val="clear" w:color="auto" w:fill="auto"/>
        <w:tabs>
          <w:tab w:pos="6655" w:val="left"/>
          <w:tab w:pos="8244" w:val="left"/>
          <w:tab w:pos="8479" w:val="left"/>
        </w:tabs>
        <w:bidi w:val="0"/>
        <w:spacing w:before="0" w:after="40" w:line="240" w:lineRule="auto"/>
        <w:ind w:left="6540" w:right="0" w:firstLine="0"/>
        <w:jc w:val="left"/>
      </w:pP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ab/>
        <w:t xml:space="preserve">/ </w:t>
      </w:r>
      <w:r>
        <w:rPr>
          <w:u w:val="single"/>
        </w:rPr>
        <w:t xml:space="preserve"> </w:t>
        <w:tab/>
      </w:r>
    </w:p>
    <w:p>
      <w:pPr>
        <w:pStyle w:val="Style2"/>
        <w:keepNext w:val="0"/>
        <w:keepLines w:val="0"/>
        <w:widowControl w:val="0"/>
        <w:shd w:val="clear" w:color="auto" w:fill="auto"/>
        <w:tabs>
          <w:tab w:pos="6977" w:val="left"/>
          <w:tab w:pos="7250" w:val="left"/>
          <w:tab w:pos="9065" w:val="left"/>
        </w:tabs>
        <w:bidi w:val="0"/>
        <w:spacing w:before="0" w:after="0" w:line="240" w:lineRule="auto"/>
        <w:ind w:left="6540" w:right="0" w:firstLine="0"/>
        <w:jc w:val="left"/>
      </w:pPr>
      <w:r>
        <w:rPr>
          <w:rFonts w:ascii="Times New Roman" w:eastAsia="Times New Roman" w:hAnsi="Times New Roman" w:cs="Times New Roman"/>
          <w:color w:val="000000"/>
          <w:spacing w:val="0"/>
          <w:w w:val="100"/>
          <w:position w:val="0"/>
          <w:shd w:val="clear" w:color="auto" w:fill="auto"/>
          <w:lang w:val="en-US" w:eastAsia="en-US" w:bidi="en-US"/>
        </w:rPr>
        <w:t>«</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 xml:space="preserve">__» </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20</w:t>
      </w:r>
      <w:r>
        <w:rPr>
          <w:u w:val="single"/>
        </w:rPr>
        <w:t xml:space="preserve"> </w:t>
        <w:tab/>
      </w:r>
      <w:r>
        <w:rPr>
          <w:rFonts w:ascii="Times New Roman" w:eastAsia="Times New Roman" w:hAnsi="Times New Roman" w:cs="Times New Roman"/>
          <w:color w:val="000000"/>
          <w:spacing w:val="0"/>
          <w:w w:val="100"/>
          <w:position w:val="0"/>
          <w:shd w:val="clear" w:color="auto" w:fill="auto"/>
          <w:lang w:val="en-US" w:eastAsia="en-US" w:bidi="en-US"/>
        </w:rPr>
        <w:t xml:space="preserve">__ </w:t>
      </w:r>
      <w:r>
        <w:rPr>
          <w:rFonts w:ascii="Times New Roman" w:eastAsia="Times New Roman" w:hAnsi="Times New Roman" w:cs="Times New Roman"/>
          <w:color w:val="000000"/>
          <w:spacing w:val="0"/>
          <w:w w:val="100"/>
          <w:position w:val="0"/>
          <w:shd w:val="clear" w:color="auto" w:fill="auto"/>
          <w:lang w:val="ru-RU" w:eastAsia="ru-RU" w:bidi="ru-RU"/>
        </w:rPr>
        <w:t>г.</w:t>
      </w:r>
    </w:p>
    <w:p>
      <w:pPr>
        <w:pStyle w:val="Style2"/>
        <w:keepNext w:val="0"/>
        <w:keepLines w:val="0"/>
        <w:widowControl w:val="0"/>
        <w:shd w:val="clear" w:color="auto" w:fill="auto"/>
        <w:bidi w:val="0"/>
        <w:spacing w:before="0" w:after="200" w:line="240" w:lineRule="auto"/>
        <w:ind w:left="6540" w:right="0" w:firstLine="0"/>
        <w:jc w:val="left"/>
        <w:sectPr>
          <w:headerReference w:type="default" r:id="rId31"/>
          <w:footnotePr>
            <w:pos w:val="pageBottom"/>
            <w:numFmt w:val="decimal"/>
            <w:numRestart w:val="continuous"/>
          </w:footnotePr>
          <w:pgSz w:w="16838" w:h="11909" w:orient="landscape"/>
          <w:pgMar w:top="1438" w:right="543" w:bottom="1438" w:left="1109" w:header="0" w:footer="1010" w:gutter="0"/>
          <w:pgNumType w:start="3"/>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ru-RU" w:eastAsia="ru-RU" w:bidi="ru-RU"/>
        </w:rPr>
        <w:t>М.П. (при наличии)</w:t>
      </w: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РАСЧЕТ</w:t>
      </w:r>
    </w:p>
    <w:p>
      <w:pPr>
        <w:pStyle w:val="Style2"/>
        <w:keepNext w:val="0"/>
        <w:keepLines w:val="0"/>
        <w:widowControl w:val="0"/>
        <w:shd w:val="clear" w:color="auto" w:fill="auto"/>
        <w:bidi w:val="0"/>
        <w:spacing w:before="0" w:after="48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размера субсидии, подлежащей возврату в доход федерального бюджета в случае</w:t>
        <w:br/>
        <w:t>недостижения значения результата предоставления субсидии</w:t>
      </w:r>
    </w:p>
    <w:p>
      <w:pPr>
        <w:pStyle w:val="Style2"/>
        <w:keepNext w:val="0"/>
        <w:keepLines w:val="0"/>
        <w:widowControl w:val="0"/>
        <w:shd w:val="clear" w:color="auto" w:fill="auto"/>
        <w:bidi w:val="0"/>
        <w:spacing w:before="0" w:after="26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Научной организацией осуществляется возврат средств субсидии в бюджет, из которого она была предоставлена, в размере средств </w:t>
      </w:r>
      <w:r>
        <w:rPr>
          <w:rFonts w:ascii="Times New Roman" w:eastAsia="Times New Roman" w:hAnsi="Times New Roman" w:cs="Times New Roman"/>
          <w:color w:val="000000"/>
          <w:spacing w:val="0"/>
          <w:w w:val="100"/>
          <w:position w:val="0"/>
          <w:shd w:val="clear" w:color="auto" w:fill="auto"/>
          <w:lang w:val="en-US" w:eastAsia="en-US" w:bidi="en-US"/>
        </w:rPr>
        <w:t>(V_</w:t>
      </w:r>
      <w:r>
        <w:rPr>
          <w:rFonts w:ascii="Times New Roman" w:eastAsia="Times New Roman" w:hAnsi="Times New Roman" w:cs="Times New Roman"/>
          <w:color w:val="000000"/>
          <w:spacing w:val="0"/>
          <w:w w:val="100"/>
          <w:position w:val="0"/>
          <w:sz w:val="14"/>
          <w:szCs w:val="14"/>
          <w:shd w:val="clear" w:color="auto" w:fill="auto"/>
          <w:lang w:val="en-US" w:eastAsia="en-US" w:bidi="en-US"/>
        </w:rPr>
        <w:t>возврата</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рассчитываемом по формуле:</w:t>
      </w:r>
    </w:p>
    <w:p>
      <w:pPr>
        <w:pStyle w:val="Style42"/>
        <w:keepNext w:val="0"/>
        <w:keepLines w:val="0"/>
        <w:widowControl w:val="0"/>
        <w:shd w:val="clear" w:color="auto" w:fill="auto"/>
        <w:bidi w:val="0"/>
        <w:spacing w:before="0" w:after="0" w:line="240" w:lineRule="auto"/>
        <w:ind w:left="0" w:right="0" w:firstLine="0"/>
        <w:jc w:val="center"/>
        <w:rPr>
          <w:sz w:val="22"/>
          <w:szCs w:val="22"/>
        </w:rPr>
      </w:pPr>
      <w:r>
        <w:rPr>
          <w:rFonts w:ascii="Times New Roman" w:eastAsia="Times New Roman" w:hAnsi="Times New Roman" w:cs="Times New Roman"/>
          <w:color w:val="000000"/>
          <w:spacing w:val="0"/>
          <w:w w:val="100"/>
          <w:position w:val="0"/>
          <w:sz w:val="22"/>
          <w:szCs w:val="22"/>
          <w:shd w:val="clear" w:color="auto" w:fill="auto"/>
        </w:rPr>
        <w:t>V_</w:t>
      </w:r>
      <w:r>
        <w:rPr>
          <w:rFonts w:ascii="Times New Roman" w:eastAsia="Times New Roman" w:hAnsi="Times New Roman" w:cs="Times New Roman"/>
          <w:color w:val="000000"/>
          <w:spacing w:val="0"/>
          <w:w w:val="100"/>
          <w:position w:val="0"/>
          <w:sz w:val="14"/>
          <w:szCs w:val="14"/>
          <w:shd w:val="clear" w:color="auto" w:fill="auto"/>
        </w:rPr>
        <w:t xml:space="preserve">возврата </w:t>
      </w:r>
      <w:r>
        <w:rPr>
          <w:rFonts w:ascii="Times New Roman" w:eastAsia="Times New Roman" w:hAnsi="Times New Roman" w:cs="Times New Roman"/>
          <w:color w:val="000000"/>
          <w:spacing w:val="0"/>
          <w:w w:val="100"/>
          <w:position w:val="0"/>
          <w:sz w:val="22"/>
          <w:szCs w:val="22"/>
          <w:shd w:val="clear" w:color="auto" w:fill="auto"/>
        </w:rPr>
        <w:t>= V_</w:t>
      </w:r>
      <w:r>
        <w:rPr>
          <w:rFonts w:ascii="Times New Roman" w:eastAsia="Times New Roman" w:hAnsi="Times New Roman" w:cs="Times New Roman"/>
          <w:color w:val="000000"/>
          <w:spacing w:val="0"/>
          <w:w w:val="100"/>
          <w:position w:val="0"/>
          <w:sz w:val="14"/>
          <w:szCs w:val="14"/>
          <w:shd w:val="clear" w:color="auto" w:fill="auto"/>
        </w:rPr>
        <w:t xml:space="preserve">субсидии </w:t>
      </w:r>
      <w:r>
        <w:rPr>
          <w:rFonts w:ascii="Times New Roman" w:eastAsia="Times New Roman" w:hAnsi="Times New Roman" w:cs="Times New Roman"/>
          <w:color w:val="000000"/>
          <w:spacing w:val="0"/>
          <w:w w:val="100"/>
          <w:position w:val="0"/>
          <w:sz w:val="22"/>
          <w:szCs w:val="22"/>
          <w:shd w:val="clear" w:color="auto" w:fill="auto"/>
        </w:rPr>
        <w:t>× 100%</w:t>
      </w:r>
    </w:p>
    <w:p>
      <w:pPr>
        <w:pStyle w:val="Style2"/>
        <w:keepNext w:val="0"/>
        <w:keepLines w:val="0"/>
        <w:widowControl w:val="0"/>
        <w:shd w:val="clear" w:color="auto" w:fill="auto"/>
        <w:bidi w:val="0"/>
        <w:spacing w:before="0" w:after="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где:</w:t>
      </w:r>
    </w:p>
    <w:p>
      <w:pPr>
        <w:pStyle w:val="Style2"/>
        <w:keepNext w:val="0"/>
        <w:keepLines w:val="0"/>
        <w:widowControl w:val="0"/>
        <w:shd w:val="clear" w:color="auto" w:fill="auto"/>
        <w:bidi w:val="0"/>
        <w:spacing w:before="0" w:after="380" w:line="240" w:lineRule="auto"/>
        <w:ind w:left="0" w:right="0" w:firstLine="720"/>
        <w:jc w:val="both"/>
        <w:sectPr>
          <w:headerReference w:type="default" r:id="rId32"/>
          <w:footnotePr>
            <w:pos w:val="pageBottom"/>
            <w:numFmt w:val="decimal"/>
            <w:numRestart w:val="continuous"/>
          </w:footnotePr>
          <w:pgSz w:w="11909" w:h="16838"/>
          <w:pgMar w:top="1829" w:right="547" w:bottom="1829" w:left="542" w:header="0" w:footer="1401"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en-US" w:eastAsia="en-US" w:bidi="en-US"/>
        </w:rPr>
        <w:t>V_</w:t>
      </w:r>
      <w:r>
        <w:rPr>
          <w:rFonts w:ascii="Times New Roman" w:eastAsia="Times New Roman" w:hAnsi="Times New Roman" w:cs="Times New Roman"/>
          <w:color w:val="000000"/>
          <w:spacing w:val="0"/>
          <w:w w:val="100"/>
          <w:position w:val="0"/>
          <w:sz w:val="14"/>
          <w:szCs w:val="14"/>
          <w:shd w:val="clear" w:color="auto" w:fill="auto"/>
          <w:lang w:val="ru-RU" w:eastAsia="ru-RU" w:bidi="ru-RU"/>
        </w:rPr>
        <w:t xml:space="preserve">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размер субсидии, предоставленной получателю субсидии в отчетном финансовом году (рублей).</w:t>
      </w:r>
    </w:p>
    <w:p>
      <w:pPr>
        <w:pStyle w:val="Style2"/>
        <w:keepNext w:val="0"/>
        <w:keepLines w:val="0"/>
        <w:widowControl w:val="0"/>
        <w:shd w:val="clear" w:color="auto" w:fill="auto"/>
        <w:bidi w:val="0"/>
        <w:spacing w:before="0" w:after="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МЕТОДИКА</w:t>
      </w:r>
    </w:p>
    <w:p>
      <w:pPr>
        <w:pStyle w:val="Style2"/>
        <w:keepNext w:val="0"/>
        <w:keepLines w:val="0"/>
        <w:widowControl w:val="0"/>
        <w:shd w:val="clear" w:color="auto" w:fill="auto"/>
        <w:bidi w:val="0"/>
        <w:spacing w:before="0" w:after="480" w:line="240" w:lineRule="auto"/>
        <w:ind w:left="0" w:right="0" w:firstLine="0"/>
        <w:jc w:val="center"/>
      </w:pPr>
      <w:r>
        <w:rPr>
          <w:rFonts w:ascii="Times New Roman" w:eastAsia="Times New Roman" w:hAnsi="Times New Roman" w:cs="Times New Roman"/>
          <w:b/>
          <w:bCs/>
          <w:color w:val="000000"/>
          <w:spacing w:val="0"/>
          <w:w w:val="100"/>
          <w:position w:val="0"/>
          <w:shd w:val="clear" w:color="auto" w:fill="auto"/>
          <w:lang w:val="ru-RU" w:eastAsia="ru-RU" w:bidi="ru-RU"/>
        </w:rPr>
        <w:t>расчета штрафных санкций в случае нарушения условий, установленных при предоставлении субсидии</w:t>
        <w:br/>
        <w:t>российским научным организациям судостроительной промышленности на возмещение части затрат</w:t>
        <w:br/>
        <w:t>на содержание объектов ОЭБ в работоспособном состоянии</w:t>
      </w:r>
    </w:p>
    <w:p>
      <w:pPr>
        <w:pStyle w:val="Style2"/>
        <w:keepNext w:val="0"/>
        <w:keepLines w:val="0"/>
        <w:widowControl w:val="0"/>
        <w:shd w:val="clear" w:color="auto" w:fill="auto"/>
        <w:bidi w:val="0"/>
        <w:spacing w:before="0" w:after="240" w:line="240" w:lineRule="auto"/>
        <w:ind w:left="0" w:right="0" w:firstLine="720"/>
        <w:jc w:val="both"/>
      </w:pPr>
      <w:r>
        <w:rPr>
          <w:rFonts w:ascii="Times New Roman" w:eastAsia="Times New Roman" w:hAnsi="Times New Roman" w:cs="Times New Roman"/>
          <w:color w:val="000000"/>
          <w:spacing w:val="0"/>
          <w:w w:val="100"/>
          <w:position w:val="0"/>
          <w:shd w:val="clear" w:color="auto" w:fill="auto"/>
          <w:lang w:val="ru-RU" w:eastAsia="ru-RU" w:bidi="ru-RU"/>
        </w:rPr>
        <w:t>Размер штрафных санкций в случае нарушения условий, установленных при предоставлении субсидии российским научным организациям судостроительной промышленности на возмещение части затрат на содержание объектов ОЭБ в работоспособном состоянии:</w:t>
      </w:r>
    </w:p>
    <w:p>
      <w:pPr>
        <w:pStyle w:val="Style2"/>
        <w:keepNext w:val="0"/>
        <w:keepLines w:val="0"/>
        <w:widowControl w:val="0"/>
        <w:shd w:val="clear" w:color="auto" w:fill="auto"/>
        <w:bidi w:val="0"/>
        <w:spacing w:before="0" w:after="0" w:line="240" w:lineRule="auto"/>
        <w:ind w:left="720" w:right="0" w:firstLine="3800"/>
        <w:jc w:val="both"/>
      </w:pPr>
      <w:r>
        <w:rPr>
          <w:rFonts w:ascii="Times New Roman" w:eastAsia="Times New Roman" w:hAnsi="Times New Roman" w:cs="Times New Roman"/>
          <w:color w:val="000000"/>
          <w:spacing w:val="0"/>
          <w:w w:val="100"/>
          <w:position w:val="0"/>
          <w:shd w:val="clear" w:color="auto" w:fill="auto"/>
          <w:lang w:val="ru-RU" w:eastAsia="ru-RU" w:bidi="ru-RU"/>
        </w:rPr>
        <w:t xml:space="preserve">В </w:t>
      </w:r>
      <w:r>
        <w:rPr>
          <w:rFonts w:ascii="Times New Roman" w:eastAsia="Times New Roman" w:hAnsi="Times New Roman" w:cs="Times New Roman"/>
          <w:color w:val="000000"/>
          <w:spacing w:val="0"/>
          <w:w w:val="100"/>
          <w:position w:val="0"/>
          <w:shd w:val="clear" w:color="auto" w:fill="auto"/>
          <w:lang w:val="en-US" w:eastAsia="en-US" w:bidi="en-US"/>
        </w:rPr>
        <w:t>= V</w:t>
      </w:r>
      <w:r>
        <w:rPr>
          <w:rFonts w:ascii="Times New Roman" w:eastAsia="Times New Roman" w:hAnsi="Times New Roman" w:cs="Times New Roman"/>
          <w:color w:val="000000"/>
          <w:spacing w:val="0"/>
          <w:w w:val="100"/>
          <w:position w:val="0"/>
          <w:sz w:val="14"/>
          <w:szCs w:val="14"/>
          <w:shd w:val="clear" w:color="auto" w:fill="auto"/>
          <w:lang w:val="en-US" w:eastAsia="en-US" w:bidi="en-US"/>
        </w:rPr>
        <w:t xml:space="preserve">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20%, </w:t>
      </w:r>
      <w:r>
        <w:rPr>
          <w:rFonts w:ascii="Times New Roman" w:eastAsia="Times New Roman" w:hAnsi="Times New Roman" w:cs="Times New Roman"/>
          <w:color w:val="000000"/>
          <w:spacing w:val="0"/>
          <w:w w:val="100"/>
          <w:position w:val="0"/>
          <w:shd w:val="clear" w:color="auto" w:fill="auto"/>
          <w:lang w:val="ru-RU" w:eastAsia="ru-RU" w:bidi="ru-RU"/>
        </w:rPr>
        <w:t>где:</w:t>
      </w:r>
    </w:p>
    <w:p>
      <w:pPr>
        <w:pStyle w:val="Style2"/>
        <w:keepNext w:val="0"/>
        <w:keepLines w:val="0"/>
        <w:widowControl w:val="0"/>
        <w:shd w:val="clear" w:color="auto" w:fill="auto"/>
        <w:bidi w:val="0"/>
        <w:spacing w:before="0" w:after="360" w:line="240" w:lineRule="auto"/>
        <w:ind w:left="0" w:right="0" w:firstLine="720"/>
        <w:jc w:val="both"/>
        <w:sectPr>
          <w:footnotePr>
            <w:pos w:val="pageBottom"/>
            <w:numFmt w:val="decimal"/>
            <w:numRestart w:val="continuous"/>
          </w:footnotePr>
          <w:pgSz w:w="11909" w:h="16838"/>
          <w:pgMar w:top="1829" w:right="542" w:bottom="1829" w:left="537" w:header="0" w:footer="1401" w:gutter="0"/>
          <w:cols w:space="720"/>
          <w:noEndnote/>
          <w:rtlGutter w:val="0"/>
          <w:docGrid w:linePitch="360"/>
        </w:sectPr>
      </w:pPr>
      <w:r>
        <w:rPr>
          <w:rFonts w:ascii="Times New Roman" w:eastAsia="Times New Roman" w:hAnsi="Times New Roman" w:cs="Times New Roman"/>
          <w:color w:val="000000"/>
          <w:spacing w:val="0"/>
          <w:w w:val="100"/>
          <w:position w:val="0"/>
          <w:shd w:val="clear" w:color="auto" w:fill="auto"/>
          <w:lang w:val="en-US" w:eastAsia="en-US" w:bidi="en-US"/>
        </w:rPr>
        <w:t>V</w:t>
      </w:r>
      <w:r>
        <w:rPr>
          <w:rFonts w:ascii="Times New Roman" w:eastAsia="Times New Roman" w:hAnsi="Times New Roman" w:cs="Times New Roman"/>
          <w:color w:val="000000"/>
          <w:spacing w:val="0"/>
          <w:w w:val="100"/>
          <w:position w:val="0"/>
          <w:sz w:val="14"/>
          <w:szCs w:val="14"/>
          <w:shd w:val="clear" w:color="auto" w:fill="auto"/>
          <w:lang w:val="en-US" w:eastAsia="en-US" w:bidi="en-US"/>
        </w:rPr>
        <w:t xml:space="preserve">субсидии </w:t>
      </w:r>
      <w:r>
        <w:rPr>
          <w:rFonts w:ascii="Times New Roman" w:eastAsia="Times New Roman" w:hAnsi="Times New Roman" w:cs="Times New Roman"/>
          <w:color w:val="000000"/>
          <w:spacing w:val="0"/>
          <w:w w:val="100"/>
          <w:position w:val="0"/>
          <w:shd w:val="clear" w:color="auto" w:fill="auto"/>
          <w:lang w:val="en-US" w:eastAsia="en-US" w:bidi="en-US"/>
        </w:rPr>
        <w:t xml:space="preserve">– </w:t>
      </w:r>
      <w:r>
        <w:rPr>
          <w:rFonts w:ascii="Times New Roman" w:eastAsia="Times New Roman" w:hAnsi="Times New Roman" w:cs="Times New Roman"/>
          <w:color w:val="000000"/>
          <w:spacing w:val="0"/>
          <w:w w:val="100"/>
          <w:position w:val="0"/>
          <w:shd w:val="clear" w:color="auto" w:fill="auto"/>
          <w:lang w:val="ru-RU" w:eastAsia="ru-RU" w:bidi="ru-RU"/>
        </w:rPr>
        <w:t>размер субсидии, предоставленной получателю субсидии в отчетном финансовом году (рублей).</w:t>
      </w:r>
    </w:p>
    <w:p>
      <w:pPr>
        <w:pStyle w:val="Style2"/>
        <w:keepNext w:val="0"/>
        <w:keepLines w:val="0"/>
        <w:widowControl w:val="0"/>
        <w:shd w:val="clear" w:color="auto" w:fill="auto"/>
        <w:bidi w:val="0"/>
        <w:spacing w:before="0" w:after="0" w:line="257"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Руководитель</w:t>
      </w:r>
    </w:p>
    <w:p>
      <w:pPr>
        <w:pStyle w:val="Style2"/>
        <w:keepNext w:val="0"/>
        <w:keepLines w:val="0"/>
        <w:widowControl w:val="0"/>
        <w:shd w:val="clear" w:color="auto" w:fill="auto"/>
        <w:bidi w:val="0"/>
        <w:spacing w:before="0" w:after="0" w:line="257" w:lineRule="auto"/>
        <w:ind w:left="0" w:right="0" w:firstLine="0"/>
        <w:jc w:val="left"/>
        <w:rPr>
          <w:sz w:val="20"/>
          <w:szCs w:val="20"/>
        </w:rPr>
      </w:pPr>
      <w:r>
        <w:rPr>
          <w:rFonts w:ascii="Times New Roman" w:eastAsia="Times New Roman" w:hAnsi="Times New Roman" w:cs="Times New Roman"/>
          <w:color w:val="000000"/>
          <w:spacing w:val="0"/>
          <w:w w:val="100"/>
          <w:position w:val="0"/>
          <w:sz w:val="20"/>
          <w:szCs w:val="20"/>
          <w:shd w:val="clear" w:color="auto" w:fill="auto"/>
          <w:lang w:val="ru-RU" w:eastAsia="ru-RU" w:bidi="ru-RU"/>
        </w:rPr>
        <w:t>(уполномоченное лицо)</w:t>
      </w:r>
    </w:p>
    <w:p>
      <w:pPr>
        <w:pStyle w:val="Style19"/>
        <w:keepNext w:val="0"/>
        <w:keepLines w:val="0"/>
        <w:widowControl w:val="0"/>
        <w:pBdr>
          <w:top w:val="single" w:sz="4" w:space="0" w:color="auto"/>
        </w:pBdr>
        <w:shd w:val="clear" w:color="auto" w:fill="auto"/>
        <w:bidi w:val="0"/>
        <w:spacing w:before="0" w:after="260" w:line="269" w:lineRule="auto"/>
        <w:ind w:left="2580" w:right="0" w:firstLine="0"/>
        <w:jc w:val="left"/>
      </w:pPr>
      <w:r>
        <mc:AlternateContent>
          <mc:Choice Requires="wps">
            <w:drawing>
              <wp:anchor distT="0" distB="0" distL="114300" distR="2400300" simplePos="0" relativeHeight="125829394" behindDoc="0" locked="0" layoutInCell="1" allowOverlap="1">
                <wp:simplePos x="0" y="0"/>
                <wp:positionH relativeFrom="page">
                  <wp:posOffset>4234815</wp:posOffset>
                </wp:positionH>
                <wp:positionV relativeFrom="paragraph">
                  <wp:posOffset>12700</wp:posOffset>
                </wp:positionV>
                <wp:extent cx="533400" cy="176530"/>
                <wp:wrapSquare wrapText="left"/>
                <wp:docPr id="45" name="Shape 45"/>
                <a:graphic xmlns:a="http://schemas.openxmlformats.org/drawingml/2006/main">
                  <a:graphicData uri="http://schemas.microsoft.com/office/word/2010/wordprocessingShape">
                    <wps:wsp>
                      <wps:cNvSpPr txBox="1"/>
                      <wps:spPr>
                        <a:xfrm>
                          <a:ext cx="533400" cy="176530"/>
                        </a:xfrm>
                        <a:prstGeom prst="rect"/>
                        <a:noFill/>
                      </wps:spPr>
                      <wps:txbx>
                        <w:txbxContent>
                          <w:p>
                            <w:pPr>
                              <w:pStyle w:val="Style19"/>
                              <w:keepNext w:val="0"/>
                              <w:keepLines w:val="0"/>
                              <w:widowControl w:val="0"/>
                              <w:pBdr>
                                <w:top w:val="single" w:sz="4" w:space="0" w:color="auto"/>
                              </w:pBdr>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(подпись)</w:t>
                            </w:r>
                          </w:p>
                        </w:txbxContent>
                      </wps:txbx>
                      <wps:bodyPr wrap="none" lIns="0" tIns="0" rIns="0" bIns="0">
                        <a:noAutoFit/>
                      </wps:bodyPr>
                    </wps:wsp>
                  </a:graphicData>
                </a:graphic>
              </wp:anchor>
            </w:drawing>
          </mc:Choice>
          <mc:Fallback>
            <w:pict>
              <v:shape id="_x0000_s1071" type="#_x0000_t202" style="position:absolute;margin-left:333.44999999999999pt;margin-top:1.pt;width:42.pt;height:13.9pt;z-index:-125829359;mso-wrap-distance-left:9.pt;mso-wrap-distance-right:189.pt;mso-position-horizontal-relative:page" filled="f" stroked="f">
                <v:textbox inset="0,0,0,0">
                  <w:txbxContent>
                    <w:p>
                      <w:pPr>
                        <w:pStyle w:val="Style19"/>
                        <w:keepNext w:val="0"/>
                        <w:keepLines w:val="0"/>
                        <w:widowControl w:val="0"/>
                        <w:pBdr>
                          <w:top w:val="single" w:sz="4" w:space="0" w:color="auto"/>
                        </w:pBdr>
                        <w:shd w:val="clear" w:color="auto" w:fill="auto"/>
                        <w:bidi w:val="0"/>
                        <w:spacing w:before="0" w:after="0" w:line="240" w:lineRule="auto"/>
                        <w:ind w:left="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(подпись)</w:t>
                      </w:r>
                    </w:p>
                  </w:txbxContent>
                </v:textbox>
                <w10:wrap type="square" side="left" anchorx="page"/>
              </v:shape>
            </w:pict>
          </mc:Fallback>
        </mc:AlternateContent>
      </w:r>
      <w:r>
        <mc:AlternateContent>
          <mc:Choice Requires="wps">
            <w:drawing>
              <wp:anchor distT="0" distB="0" distL="1787525" distR="114300" simplePos="0" relativeHeight="125829396" behindDoc="0" locked="0" layoutInCell="1" allowOverlap="1">
                <wp:simplePos x="0" y="0"/>
                <wp:positionH relativeFrom="page">
                  <wp:posOffset>5908040</wp:posOffset>
                </wp:positionH>
                <wp:positionV relativeFrom="paragraph">
                  <wp:posOffset>12700</wp:posOffset>
                </wp:positionV>
                <wp:extent cx="1146175" cy="176530"/>
                <wp:wrapSquare wrapText="left"/>
                <wp:docPr id="47" name="Shape 47"/>
                <a:graphic xmlns:a="http://schemas.openxmlformats.org/drawingml/2006/main">
                  <a:graphicData uri="http://schemas.microsoft.com/office/word/2010/wordprocessingShape">
                    <wps:wsp>
                      <wps:cNvSpPr txBox="1"/>
                      <wps:spPr>
                        <a:xfrm>
                          <a:ext cx="1146175" cy="176530"/>
                        </a:xfrm>
                        <a:prstGeom prst="rect"/>
                        <a:noFill/>
                      </wps:spPr>
                      <wps:txbx>
                        <w:txbxContent>
                          <w:p>
                            <w:pPr>
                              <w:pStyle w:val="Style19"/>
                              <w:keepNext w:val="0"/>
                              <w:keepLines w:val="0"/>
                              <w:widowControl w:val="0"/>
                              <w:shd w:val="clear" w:color="auto" w:fill="auto"/>
                              <w:bidi w:val="0"/>
                              <w:spacing w:before="0" w:after="0" w:line="240" w:lineRule="auto"/>
                              <w:ind w:left="0" w:right="0" w:firstLine="0"/>
                              <w:jc w:val="right"/>
                            </w:pPr>
                            <w:r>
                              <w:rPr>
                                <w:rFonts w:ascii="Times New Roman" w:eastAsia="Times New Roman" w:hAnsi="Times New Roman" w:cs="Times New Roman"/>
                                <w:color w:val="000000"/>
                                <w:spacing w:val="0"/>
                                <w:w w:val="100"/>
                                <w:position w:val="0"/>
                                <w:shd w:val="clear" w:color="auto" w:fill="auto"/>
                                <w:lang w:val="ru-RU" w:eastAsia="ru-RU" w:bidi="ru-RU"/>
                              </w:rPr>
                              <w:t>(фамилия, инициалы)</w:t>
                            </w:r>
                          </w:p>
                        </w:txbxContent>
                      </wps:txbx>
                      <wps:bodyPr wrap="none" lIns="0" tIns="0" rIns="0" bIns="0">
                        <a:noAutoFit/>
                      </wps:bodyPr>
                    </wps:wsp>
                  </a:graphicData>
                </a:graphic>
              </wp:anchor>
            </w:drawing>
          </mc:Choice>
          <mc:Fallback>
            <w:pict>
              <v:shape id="_x0000_s1073" type="#_x0000_t202" style="position:absolute;margin-left:465.19999999999999pt;margin-top:1.pt;width:90.25pt;height:13.9pt;z-index:-125829357;mso-wrap-distance-left:140.75pt;mso-wrap-distance-right:9.pt;mso-position-horizontal-relative:page" filled="f" stroked="f">
                <v:textbox inset="0,0,0,0">
                  <w:txbxContent>
                    <w:p>
                      <w:pPr>
                        <w:pStyle w:val="Style19"/>
                        <w:keepNext w:val="0"/>
                        <w:keepLines w:val="0"/>
                        <w:widowControl w:val="0"/>
                        <w:shd w:val="clear" w:color="auto" w:fill="auto"/>
                        <w:bidi w:val="0"/>
                        <w:spacing w:before="0" w:after="0" w:line="240" w:lineRule="auto"/>
                        <w:ind w:left="0" w:right="0" w:firstLine="0"/>
                        <w:jc w:val="right"/>
                      </w:pPr>
                      <w:r>
                        <w:rPr>
                          <w:rFonts w:ascii="Times New Roman" w:eastAsia="Times New Roman" w:hAnsi="Times New Roman" w:cs="Times New Roman"/>
                          <w:color w:val="000000"/>
                          <w:spacing w:val="0"/>
                          <w:w w:val="100"/>
                          <w:position w:val="0"/>
                          <w:shd w:val="clear" w:color="auto" w:fill="auto"/>
                          <w:lang w:val="ru-RU" w:eastAsia="ru-RU" w:bidi="ru-RU"/>
                        </w:rPr>
                        <w:t>(фамилия, инициалы)</w:t>
                      </w:r>
                    </w:p>
                  </w:txbxContent>
                </v:textbox>
                <w10:wrap type="square" side="left" anchorx="page"/>
              </v:shape>
            </w:pict>
          </mc:Fallback>
        </mc:AlternateContent>
      </w:r>
      <w:r>
        <w:rPr>
          <w:rFonts w:ascii="Times New Roman" w:eastAsia="Times New Roman" w:hAnsi="Times New Roman" w:cs="Times New Roman"/>
          <w:color w:val="000000"/>
          <w:spacing w:val="0"/>
          <w:w w:val="100"/>
          <w:position w:val="0"/>
          <w:shd w:val="clear" w:color="auto" w:fill="auto"/>
          <w:lang w:val="ru-RU" w:eastAsia="ru-RU" w:bidi="ru-RU"/>
        </w:rPr>
        <w:t>(должность)</w:t>
      </w:r>
    </w:p>
    <w:p>
      <w:pPr>
        <w:pStyle w:val="Style19"/>
        <w:keepNext w:val="0"/>
        <w:keepLines w:val="0"/>
        <w:widowControl w:val="0"/>
        <w:shd w:val="clear" w:color="auto" w:fill="auto"/>
        <w:bidi w:val="0"/>
        <w:spacing w:before="0" w:after="0" w:line="240" w:lineRule="auto"/>
        <w:ind w:left="3100" w:right="0" w:firstLine="0"/>
        <w:jc w:val="left"/>
      </w:pPr>
      <w:r>
        <w:rPr>
          <w:rFonts w:ascii="Times New Roman" w:eastAsia="Times New Roman" w:hAnsi="Times New Roman" w:cs="Times New Roman"/>
          <w:color w:val="000000"/>
          <w:spacing w:val="0"/>
          <w:w w:val="100"/>
          <w:position w:val="0"/>
          <w:shd w:val="clear" w:color="auto" w:fill="auto"/>
          <w:lang w:val="ru-RU" w:eastAsia="ru-RU" w:bidi="ru-RU"/>
        </w:rPr>
        <w:t>г.</w:t>
      </w:r>
    </w:p>
    <w:sectPr>
      <w:headerReference w:type="default" r:id="rId33"/>
      <w:footnotePr>
        <w:pos w:val="pageBottom"/>
        <w:numFmt w:val="decimal"/>
        <w:numRestart w:val="continuous"/>
      </w:footnotePr>
      <w:pgSz w:w="11909" w:h="16838"/>
      <w:pgMar w:top="2405" w:right="540" w:bottom="2405" w:left="540" w:header="1977" w:footer="1977" w:gutter="0"/>
      <w:pgNumType w:start="21"/>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375920</wp:posOffset>
              </wp:positionH>
              <wp:positionV relativeFrom="page">
                <wp:posOffset>457200</wp:posOffset>
              </wp:positionV>
              <wp:extent cx="2404745" cy="118745"/>
              <wp:wrapNone/>
              <wp:docPr id="1" name="Shape 1"/>
              <a:graphic xmlns:a="http://schemas.openxmlformats.org/drawingml/2006/main">
                <a:graphicData uri="http://schemas.microsoft.com/office/word/2010/wordprocessingShape">
                  <wps:wsp>
                    <wps:cNvSpPr txBox="1"/>
                    <wps:spPr>
                      <a:xfrm>
                        <a:ext cx="2404745" cy="118745"/>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hd w:val="clear" w:color="auto" w:fill="auto"/>
                              <w:lang w:val="en-US" w:eastAsia="en-US" w:bidi="en-US"/>
                            </w:rPr>
                            <w:t xml:space="preserve">2. </w:t>
                          </w:r>
                          <w:r>
                            <w:rPr>
                              <w:rFonts w:ascii="Times New Roman" w:eastAsia="Times New Roman" w:hAnsi="Times New Roman" w:cs="Times New Roman"/>
                              <w:b/>
                              <w:bCs/>
                              <w:color w:val="000000"/>
                              <w:spacing w:val="0"/>
                              <w:w w:val="100"/>
                              <w:position w:val="0"/>
                              <w:shd w:val="clear" w:color="auto" w:fill="auto"/>
                              <w:lang w:val="ru-RU" w:eastAsia="ru-RU" w:bidi="ru-RU"/>
                            </w:rPr>
                            <w:t>Информация о получателях субсидии</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29.600000000000001pt;margin-top:36.pt;width:189.34999999999999pt;height:9.3499999999999996pt;z-index:-188744063;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pPr>
                    <w:r>
                      <w:rPr>
                        <w:rFonts w:ascii="Times New Roman" w:eastAsia="Times New Roman" w:hAnsi="Times New Roman" w:cs="Times New Roman"/>
                        <w:b/>
                        <w:bCs/>
                        <w:color w:val="000000"/>
                        <w:spacing w:val="0"/>
                        <w:w w:val="100"/>
                        <w:position w:val="0"/>
                        <w:shd w:val="clear" w:color="auto" w:fill="auto"/>
                        <w:lang w:val="en-US" w:eastAsia="en-US" w:bidi="en-US"/>
                      </w:rPr>
                      <w:t xml:space="preserve">2. </w:t>
                    </w:r>
                    <w:r>
                      <w:rPr>
                        <w:rFonts w:ascii="Times New Roman" w:eastAsia="Times New Roman" w:hAnsi="Times New Roman" w:cs="Times New Roman"/>
                        <w:b/>
                        <w:bCs/>
                        <w:color w:val="000000"/>
                        <w:spacing w:val="0"/>
                        <w:w w:val="100"/>
                        <w:position w:val="0"/>
                        <w:shd w:val="clear" w:color="auto" w:fill="auto"/>
                        <w:lang w:val="ru-RU" w:eastAsia="ru-RU" w:bidi="ru-RU"/>
                      </w:rPr>
                      <w:t>Информация о получателях субсидии</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4343400</wp:posOffset>
              </wp:positionH>
              <wp:positionV relativeFrom="page">
                <wp:posOffset>389890</wp:posOffset>
              </wp:positionV>
              <wp:extent cx="2853055" cy="420370"/>
              <wp:wrapNone/>
              <wp:docPr id="43" name="Shape 43"/>
              <a:graphic xmlns:a="http://schemas.openxmlformats.org/drawingml/2006/main">
                <a:graphicData uri="http://schemas.microsoft.com/office/word/2010/wordprocessingShape">
                  <wps:wsp>
                    <wps:cNvSpPr txBox="1"/>
                    <wps:spPr>
                      <a:xfrm>
                        <a:ext cx="2853055" cy="42037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fldSimple w:instr=" PAGE \* MERGEFORMAT ">
                            <w:r>
                              <w:rPr>
                                <w:rFonts w:ascii="Times New Roman" w:eastAsia="Times New Roman" w:hAnsi="Times New Roman" w:cs="Times New Roman"/>
                                <w:color w:val="000000"/>
                                <w:spacing w:val="0"/>
                                <w:w w:val="100"/>
                                <w:position w:val="0"/>
                                <w:sz w:val="22"/>
                                <w:szCs w:val="22"/>
                                <w:shd w:val="clear" w:color="auto" w:fill="auto"/>
                                <w:lang w:val="en-US" w:eastAsia="en-US" w:bidi="en-US"/>
                              </w:rPr>
                              <w:t>#</w:t>
                            </w:r>
                          </w:fldSimple>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 Решению о порядке предоставления субсидии</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25-68523-01992-Р</w:t>
                          </w:r>
                        </w:p>
                      </w:txbxContent>
                    </wps:txbx>
                    <wps:bodyPr wrap="none" lIns="0" tIns="0" rIns="0" bIns="0">
                      <a:spAutoFit/>
                    </wps:bodyPr>
                  </wps:wsp>
                </a:graphicData>
              </a:graphic>
            </wp:anchor>
          </w:drawing>
        </mc:Choice>
        <mc:Fallback>
          <w:pict>
            <v:shape id="_x0000_s1069" type="#_x0000_t202" style="position:absolute;margin-left:342.pt;margin-top:30.699999999999999pt;width:224.65000000000001pt;height:33.100000000000001pt;z-index:-188744046;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fldSimple w:instr=" PAGE \* MERGEFORMAT ">
                      <w:r>
                        <w:rPr>
                          <w:rFonts w:ascii="Times New Roman" w:eastAsia="Times New Roman" w:hAnsi="Times New Roman" w:cs="Times New Roman"/>
                          <w:color w:val="000000"/>
                          <w:spacing w:val="0"/>
                          <w:w w:val="100"/>
                          <w:position w:val="0"/>
                          <w:sz w:val="22"/>
                          <w:szCs w:val="22"/>
                          <w:shd w:val="clear" w:color="auto" w:fill="auto"/>
                          <w:lang w:val="en-US" w:eastAsia="en-US" w:bidi="en-US"/>
                        </w:rPr>
                        <w:t>#</w:t>
                      </w:r>
                    </w:fldSimple>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 Решению о порядке предоставления субсидии</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25-68523-01992-Р</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374650</wp:posOffset>
              </wp:positionH>
              <wp:positionV relativeFrom="page">
                <wp:posOffset>460375</wp:posOffset>
              </wp:positionV>
              <wp:extent cx="5480050" cy="109855"/>
              <wp:wrapNone/>
              <wp:docPr id="7" name="Shape 7"/>
              <a:graphic xmlns:a="http://schemas.openxmlformats.org/drawingml/2006/main">
                <a:graphicData uri="http://schemas.microsoft.com/office/word/2010/wordprocessingShape">
                  <wps:wsp>
                    <wps:cNvSpPr txBox="1"/>
                    <wps:spPr>
                      <a:xfrm>
                        <a:ext cx="5480050" cy="109855"/>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Направления затрат (недополученных доходов), на возмещение которых предоставляется субсидия</w:t>
                          </w:r>
                        </w:p>
                      </w:txbxContent>
                    </wps:txbx>
                    <wps:bodyPr wrap="none" lIns="0" tIns="0" rIns="0" bIns="0">
                      <a:spAutoFit/>
                    </wps:bodyPr>
                  </wps:wsp>
                </a:graphicData>
              </a:graphic>
            </wp:anchor>
          </w:drawing>
        </mc:Choice>
        <mc:Fallback>
          <w:pict>
            <v:shape id="_x0000_s1033" type="#_x0000_t202" style="position:absolute;margin-left:29.5pt;margin-top:36.25pt;width:431.5pt;height:8.6500000000000004pt;z-index:-188744061;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19"/>
                        <w:szCs w:val="19"/>
                      </w:rPr>
                    </w:pPr>
                    <w:r>
                      <w:rPr>
                        <w:rFonts w:ascii="Times New Roman" w:eastAsia="Times New Roman" w:hAnsi="Times New Roman" w:cs="Times New Roman"/>
                        <w:b/>
                        <w:bCs/>
                        <w:color w:val="000000"/>
                        <w:spacing w:val="0"/>
                        <w:w w:val="100"/>
                        <w:position w:val="0"/>
                        <w:sz w:val="19"/>
                        <w:szCs w:val="19"/>
                        <w:shd w:val="clear" w:color="auto" w:fill="auto"/>
                        <w:lang w:val="ru-RU" w:eastAsia="ru-RU" w:bidi="ru-RU"/>
                      </w:rPr>
                      <w:t>Направления затрат (недополученных доходов), на возмещение которых предоставляется субсидия</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2362200</wp:posOffset>
              </wp:positionH>
              <wp:positionV relativeFrom="page">
                <wp:posOffset>393065</wp:posOffset>
              </wp:positionV>
              <wp:extent cx="3279775" cy="125095"/>
              <wp:wrapNone/>
              <wp:docPr id="9" name="Shape 9"/>
              <a:graphic xmlns:a="http://schemas.openxmlformats.org/drawingml/2006/main">
                <a:graphicData uri="http://schemas.microsoft.com/office/word/2010/wordprocessingShape">
                  <wps:wsp>
                    <wps:cNvSpPr txBox="1"/>
                    <wps:spPr>
                      <a:xfrm>
                        <a:ext cx="3279775" cy="125095"/>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Дополнительные условия предоставления субсидии</w:t>
                          </w:r>
                        </w:p>
                      </w:txbxContent>
                    </wps:txbx>
                    <wps:bodyPr wrap="none" lIns="0" tIns="0" rIns="0" bIns="0">
                      <a:spAutoFit/>
                    </wps:bodyPr>
                  </wps:wsp>
                </a:graphicData>
              </a:graphic>
            </wp:anchor>
          </w:drawing>
        </mc:Choice>
        <mc:Fallback>
          <w:pict>
            <v:shape id="_x0000_s1035" type="#_x0000_t202" style="position:absolute;margin-left:186.pt;margin-top:30.949999999999999pt;width:258.25pt;height:9.8499999999999996pt;z-index:-188744059;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b/>
                        <w:bCs/>
                        <w:color w:val="000000"/>
                        <w:spacing w:val="0"/>
                        <w:w w:val="100"/>
                        <w:position w:val="0"/>
                        <w:sz w:val="22"/>
                        <w:szCs w:val="22"/>
                        <w:shd w:val="clear" w:color="auto" w:fill="auto"/>
                        <w:lang w:val="ru-RU" w:eastAsia="ru-RU" w:bidi="ru-RU"/>
                      </w:rPr>
                      <w:t>Дополнительные условия предоставления субсидии</w:t>
                    </w:r>
                  </w:p>
                </w:txbxContent>
              </v:textbox>
              <w10:wrap anchorx="page" anchory="page"/>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4345940</wp:posOffset>
              </wp:positionH>
              <wp:positionV relativeFrom="page">
                <wp:posOffset>389890</wp:posOffset>
              </wp:positionV>
              <wp:extent cx="2853055" cy="420370"/>
              <wp:wrapNone/>
              <wp:docPr id="15" name="Shape 15"/>
              <a:graphic xmlns:a="http://schemas.openxmlformats.org/drawingml/2006/main">
                <a:graphicData uri="http://schemas.microsoft.com/office/word/2010/wordprocessingShape">
                  <wps:wsp>
                    <wps:cNvSpPr txBox="1"/>
                    <wps:spPr>
                      <a:xfrm>
                        <a:ext cx="2853055" cy="42037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fldSimple w:instr=" PAGE \* MERGEFORMAT ">
                            <w:r>
                              <w:rPr>
                                <w:rFonts w:ascii="Times New Roman" w:eastAsia="Times New Roman" w:hAnsi="Times New Roman" w:cs="Times New Roman"/>
                                <w:color w:val="000000"/>
                                <w:spacing w:val="0"/>
                                <w:w w:val="100"/>
                                <w:position w:val="0"/>
                                <w:sz w:val="22"/>
                                <w:szCs w:val="22"/>
                                <w:shd w:val="clear" w:color="auto" w:fill="auto"/>
                                <w:lang w:val="en-US" w:eastAsia="en-US" w:bidi="en-US"/>
                              </w:rPr>
                              <w:t>#</w:t>
                            </w:r>
                          </w:fldSimple>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 Решению о порядке предоставления субсидии</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25-68523-01992-Р</w:t>
                          </w:r>
                        </w:p>
                      </w:txbxContent>
                    </wps:txbx>
                    <wps:bodyPr wrap="none" lIns="0" tIns="0" rIns="0" bIns="0">
                      <a:spAutoFit/>
                    </wps:bodyPr>
                  </wps:wsp>
                </a:graphicData>
              </a:graphic>
            </wp:anchor>
          </w:drawing>
        </mc:Choice>
        <mc:Fallback>
          <w:pict>
            <v:shape id="_x0000_s1041" type="#_x0000_t202" style="position:absolute;margin-left:342.19999999999999pt;margin-top:30.699999999999999pt;width:224.65000000000001pt;height:33.100000000000001pt;z-index:-188744057;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fldSimple w:instr=" PAGE \* MERGEFORMAT ">
                      <w:r>
                        <w:rPr>
                          <w:rFonts w:ascii="Times New Roman" w:eastAsia="Times New Roman" w:hAnsi="Times New Roman" w:cs="Times New Roman"/>
                          <w:color w:val="000000"/>
                          <w:spacing w:val="0"/>
                          <w:w w:val="100"/>
                          <w:position w:val="0"/>
                          <w:sz w:val="22"/>
                          <w:szCs w:val="22"/>
                          <w:shd w:val="clear" w:color="auto" w:fill="auto"/>
                          <w:lang w:val="en-US" w:eastAsia="en-US" w:bidi="en-US"/>
                        </w:rPr>
                        <w:t>#</w:t>
                      </w:r>
                    </w:fldSimple>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 Решению о порядке предоставления субсидии</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25-68523-01992-Р</w:t>
                    </w:r>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7473315</wp:posOffset>
              </wp:positionH>
              <wp:positionV relativeFrom="page">
                <wp:posOffset>303530</wp:posOffset>
              </wp:positionV>
              <wp:extent cx="2856230" cy="417830"/>
              <wp:wrapNone/>
              <wp:docPr id="41" name="Shape 41"/>
              <a:graphic xmlns:a="http://schemas.openxmlformats.org/drawingml/2006/main">
                <a:graphicData uri="http://schemas.microsoft.com/office/word/2010/wordprocessingShape">
                  <wps:wsp>
                    <wps:cNvSpPr txBox="1"/>
                    <wps:spPr>
                      <a:xfrm>
                        <a:ext cx="2856230" cy="41783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fldSimple w:instr=" PAGE \* MERGEFORMAT ">
                            <w:r>
                              <w:rPr>
                                <w:rFonts w:ascii="Times New Roman" w:eastAsia="Times New Roman" w:hAnsi="Times New Roman" w:cs="Times New Roman"/>
                                <w:color w:val="000000"/>
                                <w:spacing w:val="0"/>
                                <w:w w:val="100"/>
                                <w:position w:val="0"/>
                                <w:sz w:val="22"/>
                                <w:szCs w:val="22"/>
                                <w:shd w:val="clear" w:color="auto" w:fill="auto"/>
                                <w:lang w:val="en-US" w:eastAsia="en-US" w:bidi="en-US"/>
                              </w:rPr>
                              <w:t>#</w:t>
                            </w:r>
                          </w:fldSimple>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 Решению о порядке предоставления субсидии</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25-68523-01992-Р</w:t>
                          </w:r>
                        </w:p>
                      </w:txbxContent>
                    </wps:txbx>
                    <wps:bodyPr wrap="none" lIns="0" tIns="0" rIns="0" bIns="0">
                      <a:spAutoFit/>
                    </wps:bodyPr>
                  </wps:wsp>
                </a:graphicData>
              </a:graphic>
            </wp:anchor>
          </w:drawing>
        </mc:Choice>
        <mc:Fallback>
          <w:pict>
            <v:shape id="_x0000_s1067" type="#_x0000_t202" style="position:absolute;margin-left:588.45000000000005pt;margin-top:23.900000000000002pt;width:224.90000000000001pt;height:32.899999999999999pt;z-index:-188744048;mso-wrap-style:none;mso-wrap-distance-left:0;mso-wrap-distance-right:0;mso-position-horizontal-relative:page;mso-position-vertical-relative:page" wrapcoords="0 0" filled="f" stroked="f">
              <v:textbox style="mso-fit-shape-to-text:t" inset="0,0,0,0">
                <w:txbxContent>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 xml:space="preserve">Приложение </w:t>
                    </w: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fldSimple w:instr=" PAGE \* MERGEFORMAT ">
                      <w:r>
                        <w:rPr>
                          <w:rFonts w:ascii="Times New Roman" w:eastAsia="Times New Roman" w:hAnsi="Times New Roman" w:cs="Times New Roman"/>
                          <w:color w:val="000000"/>
                          <w:spacing w:val="0"/>
                          <w:w w:val="100"/>
                          <w:position w:val="0"/>
                          <w:sz w:val="22"/>
                          <w:szCs w:val="22"/>
                          <w:shd w:val="clear" w:color="auto" w:fill="auto"/>
                          <w:lang w:val="en-US" w:eastAsia="en-US" w:bidi="en-US"/>
                        </w:rPr>
                        <w:t>#</w:t>
                      </w:r>
                    </w:fldSimple>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ru-RU" w:eastAsia="ru-RU" w:bidi="ru-RU"/>
                      </w:rPr>
                      <w:t>к Решению о порядке предоставления субсидии</w:t>
                    </w:r>
                  </w:p>
                  <w:p>
                    <w:pPr>
                      <w:pStyle w:val="Style16"/>
                      <w:keepNext w:val="0"/>
                      <w:keepLines w:val="0"/>
                      <w:widowControl w:val="0"/>
                      <w:shd w:val="clear" w:color="auto" w:fill="auto"/>
                      <w:bidi w:val="0"/>
                      <w:spacing w:before="0" w:after="0" w:line="240" w:lineRule="auto"/>
                      <w:ind w:left="0" w:right="0" w:firstLine="0"/>
                      <w:jc w:val="left"/>
                      <w:rPr>
                        <w:sz w:val="22"/>
                        <w:szCs w:val="22"/>
                      </w:rPr>
                    </w:pPr>
                    <w:r>
                      <w:rPr>
                        <w:rFonts w:ascii="Times New Roman" w:eastAsia="Times New Roman" w:hAnsi="Times New Roman" w:cs="Times New Roman"/>
                        <w:color w:val="000000"/>
                        <w:spacing w:val="0"/>
                        <w:w w:val="100"/>
                        <w:position w:val="0"/>
                        <w:sz w:val="22"/>
                        <w:szCs w:val="22"/>
                        <w:shd w:val="clear" w:color="auto" w:fill="auto"/>
                        <w:lang w:val="en-US" w:eastAsia="en-US" w:bidi="en-US"/>
                      </w:rPr>
                      <w:t xml:space="preserve">№ </w:t>
                    </w:r>
                    <w:r>
                      <w:rPr>
                        <w:rFonts w:ascii="Times New Roman" w:eastAsia="Times New Roman" w:hAnsi="Times New Roman" w:cs="Times New Roman"/>
                        <w:color w:val="000000"/>
                        <w:spacing w:val="0"/>
                        <w:w w:val="100"/>
                        <w:position w:val="0"/>
                        <w:sz w:val="22"/>
                        <w:szCs w:val="22"/>
                        <w:shd w:val="clear" w:color="auto" w:fill="auto"/>
                        <w:lang w:val="ru-RU" w:eastAsia="ru-RU" w:bidi="ru-RU"/>
                      </w:rPr>
                      <w:t>25-68523-01992-Р</w:t>
                    </w:r>
                  </w:p>
                </w:txbxContent>
              </v:textbox>
              <w10:wrap anchorx="page" anchory="page"/>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3"/>
      <w:numFmt w:val="decimal"/>
      <w:lvlText w:val="%1."/>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auto"/>
        <w:lang w:val="en-US" w:eastAsia="en-US" w:bidi="en-US"/>
      </w:rPr>
    </w:lvl>
  </w:abstractNum>
  <w:abstractNum w:abstractNumId="2">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lvl w:ilvl="1">
      <w:start w:val="1"/>
      <w:numFmt w:val="decimal"/>
      <w:lvlText w:val="%1.%2"/>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4">
    <w:multiLevelType w:val="multilevel"/>
    <w:lvl w:ilvl="0">
      <w:start w:val="5"/>
      <w:numFmt w:val="decimal"/>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en-US" w:eastAsia="en-US" w:bidi="en-US"/>
      </w:rPr>
    </w:lvl>
  </w:abstractNum>
  <w:abstractNum w:abstractNumId="6">
    <w:multiLevelType w:val="multilevel"/>
    <w:lvl w:ilvl="0">
      <w:start w:val="1"/>
      <w:numFmt w:val="russianLower"/>
      <w:lvlText w:val="%1)"/>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abstractNum>
  <w:num w:numId="1">
    <w:abstractNumId w:val="0"/>
  </w:num>
  <w:num w:numId="3">
    <w:abstractNumId w:val="2"/>
  </w:num>
  <w:num w:numId="5">
    <w:abstractNumId w:val="4"/>
  </w:num>
  <w:num w:numId="7">
    <w:abstractNumId w:val="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Times New Roman" w:eastAsia="Times New Roman" w:hAnsi="Times New Roman" w:cs="Times New Roman"/>
        <w:sz w:val="24"/>
        <w:szCs w:val="24"/>
        <w:lang w:val="ru-RU" w:eastAsia="ru-RU" w:bidi="ru-RU"/>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Times New Roman" w:eastAsia="Times New Roman" w:hAnsi="Times New Roman" w:cs="Times New Roman"/>
      <w:color w:val="000000"/>
      <w:spacing w:val="0"/>
      <w:w w:val="100"/>
      <w:position w:val="0"/>
      <w:sz w:val="24"/>
      <w:szCs w:val="24"/>
      <w:shd w:val="clear" w:color="auto" w:fill="auto"/>
      <w:lang w:val="ru-RU" w:eastAsia="ru-RU" w:bidi="ru-RU"/>
    </w:rPr>
  </w:style>
  <w:style w:type="character" w:default="1" w:styleId="DefaultParagraphFont">
    <w:name w:val="Default Paragraph Font"/>
    <w:rPr>
      <w:rFonts w:ascii="Times New Roman" w:eastAsia="Times New Roman" w:hAnsi="Times New Roman" w:cs="Times New Roman"/>
      <w:color w:val="000000"/>
      <w:spacing w:val="0"/>
      <w:w w:val="100"/>
      <w:position w:val="0"/>
      <w:sz w:val="24"/>
      <w:szCs w:val="24"/>
      <w:shd w:val="clear" w:color="auto" w:fill="auto"/>
      <w:lang w:val="ru-RU" w:eastAsia="ru-RU" w:bidi="ru-RU"/>
    </w:rPr>
  </w:style>
  <w:style w:type="character" w:customStyle="1" w:styleId="CharStyle3">
    <w:name w:val="Char Style 3"/>
    <w:basedOn w:val="DefaultParagraphFont"/>
    <w:link w:val="Style2"/>
    <w:rPr>
      <w:b w:val="0"/>
      <w:bCs w:val="0"/>
      <w:i w:val="0"/>
      <w:iCs w:val="0"/>
      <w:smallCaps w:val="0"/>
      <w:strike w:val="0"/>
      <w:sz w:val="22"/>
      <w:szCs w:val="22"/>
      <w:u w:val="none"/>
    </w:rPr>
  </w:style>
  <w:style w:type="character" w:customStyle="1" w:styleId="CharStyle7">
    <w:name w:val="Char Style 7"/>
    <w:basedOn w:val="DefaultParagraphFont"/>
    <w:link w:val="Style6"/>
    <w:rPr>
      <w:b w:val="0"/>
      <w:bCs w:val="0"/>
      <w:i w:val="0"/>
      <w:iCs w:val="0"/>
      <w:smallCaps w:val="0"/>
      <w:strike w:val="0"/>
      <w:sz w:val="19"/>
      <w:szCs w:val="19"/>
      <w:u w:val="none"/>
    </w:rPr>
  </w:style>
  <w:style w:type="character" w:customStyle="1" w:styleId="CharStyle10">
    <w:name w:val="Char Style 10"/>
    <w:basedOn w:val="DefaultParagraphFont"/>
    <w:link w:val="Style9"/>
    <w:rPr>
      <w:b w:val="0"/>
      <w:bCs w:val="0"/>
      <w:i w:val="0"/>
      <w:iCs w:val="0"/>
      <w:smallCaps w:val="0"/>
      <w:strike w:val="0"/>
      <w:sz w:val="22"/>
      <w:szCs w:val="22"/>
      <w:u w:val="none"/>
    </w:rPr>
  </w:style>
  <w:style w:type="character" w:customStyle="1" w:styleId="CharStyle13">
    <w:name w:val="Char Style 13"/>
    <w:basedOn w:val="DefaultParagraphFont"/>
    <w:link w:val="Style12"/>
    <w:rPr>
      <w:b/>
      <w:bCs/>
      <w:i w:val="0"/>
      <w:iCs w:val="0"/>
      <w:smallCaps w:val="0"/>
      <w:strike w:val="0"/>
      <w:sz w:val="22"/>
      <w:szCs w:val="22"/>
      <w:u w:val="none"/>
    </w:rPr>
  </w:style>
  <w:style w:type="character" w:customStyle="1" w:styleId="CharStyle17">
    <w:name w:val="Char Style 17"/>
    <w:basedOn w:val="DefaultParagraphFont"/>
    <w:link w:val="Style16"/>
    <w:rPr>
      <w:b w:val="0"/>
      <w:bCs w:val="0"/>
      <w:i w:val="0"/>
      <w:iCs w:val="0"/>
      <w:smallCaps w:val="0"/>
      <w:strike w:val="0"/>
      <w:sz w:val="20"/>
      <w:szCs w:val="20"/>
      <w:u w:val="none"/>
    </w:rPr>
  </w:style>
  <w:style w:type="character" w:customStyle="1" w:styleId="CharStyle20">
    <w:name w:val="Char Style 20"/>
    <w:basedOn w:val="DefaultParagraphFont"/>
    <w:link w:val="Style19"/>
    <w:rPr>
      <w:b w:val="0"/>
      <w:bCs w:val="0"/>
      <w:i w:val="0"/>
      <w:iCs w:val="0"/>
      <w:smallCaps w:val="0"/>
      <w:strike w:val="0"/>
      <w:sz w:val="19"/>
      <w:szCs w:val="19"/>
      <w:u w:val="none"/>
    </w:rPr>
  </w:style>
  <w:style w:type="character" w:customStyle="1" w:styleId="CharStyle27">
    <w:name w:val="Char Style 27"/>
    <w:basedOn w:val="DefaultParagraphFont"/>
    <w:link w:val="Style26"/>
    <w:rPr>
      <w:rFonts w:ascii="Courier New" w:eastAsia="Courier New" w:hAnsi="Courier New" w:cs="Courier New"/>
      <w:b w:val="0"/>
      <w:bCs w:val="0"/>
      <w:i w:val="0"/>
      <w:iCs w:val="0"/>
      <w:smallCaps w:val="0"/>
      <w:strike w:val="0"/>
      <w:sz w:val="22"/>
      <w:szCs w:val="22"/>
      <w:u w:val="none"/>
    </w:rPr>
  </w:style>
  <w:style w:type="character" w:customStyle="1" w:styleId="CharStyle33">
    <w:name w:val="Char Style 33"/>
    <w:basedOn w:val="DefaultParagraphFont"/>
    <w:link w:val="Style32"/>
    <w:rPr>
      <w:b w:val="0"/>
      <w:bCs w:val="0"/>
      <w:i w:val="0"/>
      <w:iCs w:val="0"/>
      <w:smallCaps w:val="0"/>
      <w:strike w:val="0"/>
      <w:sz w:val="16"/>
      <w:szCs w:val="16"/>
      <w:u w:val="none"/>
      <w:lang w:val="en-US" w:eastAsia="en-US" w:bidi="en-US"/>
    </w:rPr>
  </w:style>
  <w:style w:type="character" w:customStyle="1" w:styleId="CharStyle43">
    <w:name w:val="Char Style 43"/>
    <w:basedOn w:val="DefaultParagraphFont"/>
    <w:link w:val="Style42"/>
    <w:rPr>
      <w:b w:val="0"/>
      <w:bCs w:val="0"/>
      <w:i w:val="0"/>
      <w:iCs w:val="0"/>
      <w:smallCaps w:val="0"/>
      <w:strike w:val="0"/>
      <w:sz w:val="14"/>
      <w:szCs w:val="14"/>
      <w:u w:val="none"/>
      <w:lang w:val="en-US" w:eastAsia="en-US" w:bidi="en-US"/>
    </w:rPr>
  </w:style>
  <w:style w:type="paragraph" w:customStyle="1" w:styleId="Style2">
    <w:name w:val="Style 2"/>
    <w:basedOn w:val="Normal"/>
    <w:link w:val="CharStyle3"/>
    <w:pPr>
      <w:widowControl w:val="0"/>
      <w:shd w:val="clear" w:color="auto" w:fill="auto"/>
      <w:ind w:firstLine="400"/>
    </w:pPr>
    <w:rPr>
      <w:b w:val="0"/>
      <w:bCs w:val="0"/>
      <w:i w:val="0"/>
      <w:iCs w:val="0"/>
      <w:smallCaps w:val="0"/>
      <w:strike w:val="0"/>
      <w:sz w:val="22"/>
      <w:szCs w:val="22"/>
      <w:u w:val="none"/>
    </w:rPr>
  </w:style>
  <w:style w:type="paragraph" w:customStyle="1" w:styleId="Style6">
    <w:name w:val="Style 6"/>
    <w:basedOn w:val="Normal"/>
    <w:link w:val="CharStyle7"/>
    <w:pPr>
      <w:widowControl w:val="0"/>
      <w:shd w:val="clear" w:color="auto" w:fill="auto"/>
      <w:jc w:val="center"/>
    </w:pPr>
    <w:rPr>
      <w:b w:val="0"/>
      <w:bCs w:val="0"/>
      <w:i w:val="0"/>
      <w:iCs w:val="0"/>
      <w:smallCaps w:val="0"/>
      <w:strike w:val="0"/>
      <w:sz w:val="19"/>
      <w:szCs w:val="19"/>
      <w:u w:val="none"/>
    </w:rPr>
  </w:style>
  <w:style w:type="paragraph" w:customStyle="1" w:styleId="Style9">
    <w:name w:val="Style 9"/>
    <w:basedOn w:val="Normal"/>
    <w:link w:val="CharStyle10"/>
    <w:pPr>
      <w:widowControl w:val="0"/>
      <w:shd w:val="clear" w:color="auto" w:fill="auto"/>
    </w:pPr>
    <w:rPr>
      <w:b w:val="0"/>
      <w:bCs w:val="0"/>
      <w:i w:val="0"/>
      <w:iCs w:val="0"/>
      <w:smallCaps w:val="0"/>
      <w:strike w:val="0"/>
      <w:sz w:val="22"/>
      <w:szCs w:val="22"/>
      <w:u w:val="none"/>
    </w:rPr>
  </w:style>
  <w:style w:type="paragraph" w:customStyle="1" w:styleId="Style12">
    <w:name w:val="Style 12"/>
    <w:basedOn w:val="Normal"/>
    <w:link w:val="CharStyle13"/>
    <w:pPr>
      <w:widowControl w:val="0"/>
      <w:shd w:val="clear" w:color="auto" w:fill="auto"/>
      <w:spacing w:after="240"/>
      <w:ind w:firstLine="360"/>
      <w:outlineLvl w:val="0"/>
    </w:pPr>
    <w:rPr>
      <w:b/>
      <w:bCs/>
      <w:i w:val="0"/>
      <w:iCs w:val="0"/>
      <w:smallCaps w:val="0"/>
      <w:strike w:val="0"/>
      <w:sz w:val="22"/>
      <w:szCs w:val="22"/>
      <w:u w:val="none"/>
    </w:rPr>
  </w:style>
  <w:style w:type="paragraph" w:customStyle="1" w:styleId="Style16">
    <w:name w:val="Style 16"/>
    <w:basedOn w:val="Normal"/>
    <w:link w:val="CharStyle17"/>
    <w:pPr>
      <w:widowControl w:val="0"/>
      <w:shd w:val="clear" w:color="auto" w:fill="auto"/>
    </w:pPr>
    <w:rPr>
      <w:b w:val="0"/>
      <w:bCs w:val="0"/>
      <w:i w:val="0"/>
      <w:iCs w:val="0"/>
      <w:smallCaps w:val="0"/>
      <w:strike w:val="0"/>
      <w:sz w:val="20"/>
      <w:szCs w:val="20"/>
      <w:u w:val="none"/>
    </w:rPr>
  </w:style>
  <w:style w:type="paragraph" w:customStyle="1" w:styleId="Style19">
    <w:name w:val="Style 19"/>
    <w:basedOn w:val="Normal"/>
    <w:link w:val="CharStyle20"/>
    <w:pPr>
      <w:widowControl w:val="0"/>
      <w:shd w:val="clear" w:color="auto" w:fill="auto"/>
    </w:pPr>
    <w:rPr>
      <w:b w:val="0"/>
      <w:bCs w:val="0"/>
      <w:i w:val="0"/>
      <w:iCs w:val="0"/>
      <w:smallCaps w:val="0"/>
      <w:strike w:val="0"/>
      <w:sz w:val="19"/>
      <w:szCs w:val="19"/>
      <w:u w:val="none"/>
    </w:rPr>
  </w:style>
  <w:style w:type="paragraph" w:customStyle="1" w:styleId="Style26">
    <w:name w:val="Style 26"/>
    <w:basedOn w:val="Normal"/>
    <w:link w:val="CharStyle27"/>
    <w:pPr>
      <w:widowControl w:val="0"/>
      <w:shd w:val="clear" w:color="auto" w:fill="auto"/>
      <w:jc w:val="center"/>
    </w:pPr>
    <w:rPr>
      <w:rFonts w:ascii="Courier New" w:eastAsia="Courier New" w:hAnsi="Courier New" w:cs="Courier New"/>
      <w:b w:val="0"/>
      <w:bCs w:val="0"/>
      <w:i w:val="0"/>
      <w:iCs w:val="0"/>
      <w:smallCaps w:val="0"/>
      <w:strike w:val="0"/>
      <w:sz w:val="22"/>
      <w:szCs w:val="22"/>
      <w:u w:val="none"/>
    </w:rPr>
  </w:style>
  <w:style w:type="paragraph" w:customStyle="1" w:styleId="Style32">
    <w:name w:val="Style 32"/>
    <w:basedOn w:val="Normal"/>
    <w:link w:val="CharStyle33"/>
    <w:pPr>
      <w:widowControl w:val="0"/>
      <w:shd w:val="clear" w:color="auto" w:fill="auto"/>
      <w:jc w:val="center"/>
    </w:pPr>
    <w:rPr>
      <w:b w:val="0"/>
      <w:bCs w:val="0"/>
      <w:i w:val="0"/>
      <w:iCs w:val="0"/>
      <w:smallCaps w:val="0"/>
      <w:strike w:val="0"/>
      <w:sz w:val="16"/>
      <w:szCs w:val="16"/>
      <w:u w:val="none"/>
      <w:lang w:val="en-US" w:eastAsia="en-US" w:bidi="en-US"/>
    </w:rPr>
  </w:style>
  <w:style w:type="paragraph" w:customStyle="1" w:styleId="Style42">
    <w:name w:val="Style 42"/>
    <w:basedOn w:val="Normal"/>
    <w:link w:val="CharStyle43"/>
    <w:pPr>
      <w:widowControl w:val="0"/>
      <w:shd w:val="clear" w:color="auto" w:fill="auto"/>
      <w:jc w:val="center"/>
    </w:pPr>
    <w:rPr>
      <w:b w:val="0"/>
      <w:bCs w:val="0"/>
      <w:i w:val="0"/>
      <w:iCs w:val="0"/>
      <w:smallCaps w:val="0"/>
      <w:strike w:val="0"/>
      <w:sz w:val="14"/>
      <w:szCs w:val="14"/>
      <w:u w:val="none"/>
      <w:lang w:val="en-US" w:eastAsia="en-US" w:bidi="en-US"/>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image" Target="media/image1.jpeg"/><Relationship Id="rId14" Type="http://schemas.openxmlformats.org/officeDocument/2006/relationships/image" Target="media/image1.jpeg" TargetMode="External"/><Relationship Id="rId15" Type="http://schemas.openxmlformats.org/officeDocument/2006/relationships/image" Target="media/image2.jpeg"/><Relationship Id="rId16" Type="http://schemas.openxmlformats.org/officeDocument/2006/relationships/image" Target="media/image2.jpeg" TargetMode="External"/><Relationship Id="rId17" Type="http://schemas.openxmlformats.org/officeDocument/2006/relationships/image" Target="media/image3.jpeg"/><Relationship Id="rId18" Type="http://schemas.openxmlformats.org/officeDocument/2006/relationships/image" Target="media/image3.jpeg" TargetMode="External"/><Relationship Id="rId19" Type="http://schemas.openxmlformats.org/officeDocument/2006/relationships/image" Target="media/image4.jpeg"/><Relationship Id="rId20" Type="http://schemas.openxmlformats.org/officeDocument/2006/relationships/image" Target="media/image4.jpeg" TargetMode="External"/><Relationship Id="rId21" Type="http://schemas.openxmlformats.org/officeDocument/2006/relationships/image" Target="media/image5.jpeg"/><Relationship Id="rId22" Type="http://schemas.openxmlformats.org/officeDocument/2006/relationships/image" Target="media/image5.jpeg" TargetMode="External"/><Relationship Id="rId23" Type="http://schemas.openxmlformats.org/officeDocument/2006/relationships/image" Target="media/image6.jpeg"/><Relationship Id="rId24" Type="http://schemas.openxmlformats.org/officeDocument/2006/relationships/image" Target="media/image6.jpeg" TargetMode="External"/><Relationship Id="rId25" Type="http://schemas.openxmlformats.org/officeDocument/2006/relationships/image" Target="media/image7.jpeg"/><Relationship Id="rId26" Type="http://schemas.openxmlformats.org/officeDocument/2006/relationships/image" Target="media/image7.jpeg" TargetMode="External"/><Relationship Id="rId27" Type="http://schemas.openxmlformats.org/officeDocument/2006/relationships/image" Target="media/image8.jpeg"/><Relationship Id="rId28" Type="http://schemas.openxmlformats.org/officeDocument/2006/relationships/image" Target="media/image8.jpeg" TargetMode="External"/><Relationship Id="rId29" Type="http://schemas.openxmlformats.org/officeDocument/2006/relationships/image" Target="media/image9.jpeg"/><Relationship Id="rId30" Type="http://schemas.openxmlformats.org/officeDocument/2006/relationships/image" Target="media/image9.jpeg" TargetMode="External"/><Relationship Id="rId31" Type="http://schemas.openxmlformats.org/officeDocument/2006/relationships/header" Target="header9.xml"/><Relationship Id="rId32" Type="http://schemas.openxmlformats.org/officeDocument/2006/relationships/header" Target="header10.xml"/><Relationship Id="rId33" Type="http://schemas.openxmlformats.org/officeDocument/2006/relationships/header" Target="header11.xml"/></Relationships>
</file>