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pStyle w:val="Style_1"/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z w:val="24"/>
        </w:rPr>
      </w:pPr>
    </w:p>
    <w:tbl>
      <w:tblPr>
        <w:tblStyle w:val="Style_2"/>
        <w:tblInd w:type="dxa" w:w="-109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430"/>
        <w:gridCol w:w="3438"/>
        <w:gridCol w:w="3446"/>
      </w:tblGrid>
      <w:tr>
        <w:trPr>
          <w:trHeight w:hRule="exact" w:val="964"/>
        </w:trPr>
        <w:tc>
          <w:tcPr>
            <w:tcW w:type="dxa" w:w="10314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drawing>
                <wp:inline>
                  <wp:extent cx="533400" cy="609600"/>
                  <wp:effectExtent b="0" l="0" r="0" t="0"/>
                  <wp:docPr hidden="false" id="3" name="Picture 3"/>
                  <a:graphic>
                    <a:graphicData uri="http://schemas.openxmlformats.org/drawingml/2006/picture">
                      <pic:pic>
                        <pic:nvPicPr>
                          <pic:cNvPr hidden="false" id="2" name="Picture 2"/>
                          <pic:cNvPicPr preferRelativeResize="true"/>
                        </pic:nvPicPr>
                        <pic:blipFill>
                          <a:blip r:embed="rId2"/>
                          <a:stretch/>
                        </pic:blipFill>
                        <pic:spPr>
                          <a:xfrm flipH="false" flipV="false" rot="0">
                            <a:ext cx="533400" cy="609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34"/>
        </w:trPr>
        <w:tc>
          <w:tcPr>
            <w:tcW w:type="dxa" w:w="10314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pStyle w:val="Style_1"/>
              <w:keepNext w:val="1"/>
              <w:widowControl w:val="0"/>
              <w:numPr>
                <w:ilvl w:val="0"/>
                <w:numId w:val="0"/>
              </w:numPr>
              <w:spacing w:after="0" w:before="40" w:line="280" w:lineRule="exact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aps w:val="1"/>
                <w:sz w:val="28"/>
              </w:rPr>
            </w:pPr>
            <w:r>
              <w:rPr>
                <w:rFonts w:ascii="Times New Roman" w:hAnsi="Times New Roman"/>
                <w:b w:val="1"/>
                <w:caps w:val="1"/>
                <w:sz w:val="28"/>
              </w:rPr>
              <w:t>Министерство транспорта Российской Федерации</w:t>
            </w:r>
          </w:p>
          <w:p w14:paraId="08000000">
            <w:pPr>
              <w:pStyle w:val="Style_1"/>
              <w:keepNext w:val="1"/>
              <w:widowControl w:val="0"/>
              <w:numPr>
                <w:ilvl w:val="0"/>
                <w:numId w:val="0"/>
              </w:numPr>
              <w:spacing w:after="0" w:before="40" w:line="280" w:lineRule="exact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aps w:val="1"/>
                <w:sz w:val="28"/>
              </w:rPr>
            </w:pPr>
            <w:r>
              <w:rPr>
                <w:rFonts w:ascii="Times New Roman" w:hAnsi="Times New Roman"/>
                <w:b w:val="1"/>
                <w:caps w:val="1"/>
                <w:sz w:val="28"/>
              </w:rPr>
              <w:t>(МИНТРАНС РОССИИ)</w:t>
            </w:r>
          </w:p>
          <w:p w14:paraId="09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exact" w:val="567"/>
        </w:trPr>
        <w:tc>
          <w:tcPr>
            <w:tcW w:type="dxa" w:w="10314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pStyle w:val="Style_1"/>
              <w:keepNext w:val="1"/>
              <w:keepLines w:val="1"/>
              <w:widowControl w:val="0"/>
              <w:numPr>
                <w:ilvl w:val="0"/>
                <w:numId w:val="0"/>
              </w:numPr>
              <w:spacing w:after="0" w:before="40"/>
              <w:ind w:firstLine="0" w:left="0" w:right="0"/>
              <w:jc w:val="center"/>
              <w:outlineLvl w:val="4"/>
              <w:rPr>
                <w:rFonts w:ascii="Times New Roman" w:hAnsi="Times New Roman"/>
                <w:b w:val="1"/>
                <w:spacing w:val="80"/>
                <w:sz w:val="32"/>
              </w:rPr>
            </w:pPr>
            <w:r>
              <w:rPr>
                <w:rFonts w:ascii="Times New Roman" w:hAnsi="Times New Roman"/>
                <w:b w:val="1"/>
                <w:spacing w:val="80"/>
                <w:sz w:val="32"/>
              </w:rPr>
              <w:t>ПРИКАЗ</w:t>
            </w:r>
          </w:p>
        </w:tc>
      </w:tr>
      <w:tr>
        <w:trPr>
          <w:trHeight w:hRule="atLeast" w:val="1021"/>
        </w:trPr>
        <w:tc>
          <w:tcPr>
            <w:tcW w:type="dxa" w:w="34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pStyle w:val="Style_1"/>
              <w:widowControl w:val="0"/>
              <w:spacing w:after="200" w:before="20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</w:t>
            </w:r>
          </w:p>
        </w:tc>
        <w:tc>
          <w:tcPr>
            <w:tcW w:type="dxa" w:w="343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pStyle w:val="Style_1"/>
              <w:widowControl w:val="0"/>
              <w:spacing w:after="200" w:before="20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Москва</w:t>
            </w:r>
          </w:p>
        </w:tc>
        <w:tc>
          <w:tcPr>
            <w:tcW w:type="dxa" w:w="344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pStyle w:val="Style_1"/>
              <w:widowControl w:val="0"/>
              <w:spacing w:after="200" w:before="20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________________________</w:t>
            </w:r>
          </w:p>
        </w:tc>
      </w:tr>
    </w:tbl>
    <w:p w14:paraId="0E000000">
      <w:pPr>
        <w:pStyle w:val="Style_1"/>
        <w:spacing w:after="0" w:before="0" w:line="240" w:lineRule="auto"/>
        <w:ind w:firstLine="0" w:left="0" w:right="0"/>
        <w:jc w:val="center"/>
        <w:rPr>
          <w:rFonts w:ascii="Times New Roman" w:hAnsi="Times New Roman"/>
          <w:color w:val="000000"/>
          <w:sz w:val="24"/>
        </w:rPr>
      </w:pPr>
    </w:p>
    <w:p w14:paraId="0F000000">
      <w:pPr>
        <w:pStyle w:val="Style_1"/>
        <w:spacing w:after="0" w:before="0" w:line="240" w:lineRule="auto"/>
        <w:ind w:firstLine="0" w:left="0" w:right="0"/>
        <w:jc w:val="center"/>
        <w:rPr>
          <w:rFonts w:ascii="Times New Roman" w:hAnsi="Times New Roman"/>
          <w:color w:val="000000"/>
          <w:sz w:val="24"/>
        </w:rPr>
      </w:pPr>
    </w:p>
    <w:p w14:paraId="10000000">
      <w:pPr>
        <w:pStyle w:val="Style_1"/>
        <w:spacing w:after="0" w:before="0" w:line="240" w:lineRule="auto"/>
        <w:ind w:firstLine="0" w:left="0" w:right="0"/>
        <w:jc w:val="center"/>
        <w:rPr>
          <w:rFonts w:ascii="Times New Roman" w:hAnsi="Times New Roman"/>
          <w:color w:val="000000"/>
          <w:sz w:val="24"/>
        </w:rPr>
      </w:pPr>
    </w:p>
    <w:p w14:paraId="11000000">
      <w:pPr>
        <w:pStyle w:val="Style_1"/>
        <w:numPr>
          <w:ilvl w:val="0"/>
          <w:numId w:val="0"/>
        </w:numPr>
        <w:tabs>
          <w:tab w:leader="none" w:pos="284" w:val="left"/>
          <w:tab w:leader="none" w:pos="720" w:val="clear"/>
        </w:tabs>
        <w:spacing w:line="276" w:lineRule="auto"/>
        <w:ind w:firstLine="0" w:left="0" w:right="0"/>
        <w:jc w:val="center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  <w:sz w:val="28"/>
        </w:rPr>
        <w:t>О внесении изменений в приказ Министерства транспорта</w:t>
      </w:r>
      <w:r>
        <w:rPr>
          <w:rFonts w:ascii="Times New Roman" w:hAnsi="Times New Roman"/>
          <w:b w:val="1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</w:rPr>
        <w:t>Российской Федерации от 2</w:t>
      </w:r>
      <w:r>
        <w:rPr>
          <w:rFonts w:ascii="Times New Roman" w:hAnsi="Times New Roman"/>
          <w:b w:val="1"/>
          <w:color w:val="000000"/>
          <w:sz w:val="28"/>
        </w:rPr>
        <w:t>1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октября</w:t>
      </w:r>
      <w:r>
        <w:rPr>
          <w:rFonts w:ascii="Times New Roman" w:hAnsi="Times New Roman"/>
          <w:b w:val="1"/>
          <w:color w:val="000000"/>
          <w:sz w:val="28"/>
        </w:rPr>
        <w:t xml:space="preserve"> 201</w:t>
      </w:r>
      <w:r>
        <w:rPr>
          <w:rFonts w:ascii="Times New Roman" w:hAnsi="Times New Roman"/>
          <w:b w:val="1"/>
          <w:color w:val="000000"/>
          <w:sz w:val="28"/>
        </w:rPr>
        <w:t>5</w:t>
      </w:r>
      <w:r>
        <w:rPr>
          <w:rFonts w:ascii="Times New Roman" w:hAnsi="Times New Roman"/>
          <w:b w:val="1"/>
          <w:color w:val="000000"/>
          <w:sz w:val="28"/>
        </w:rPr>
        <w:t xml:space="preserve"> г. № </w:t>
      </w:r>
      <w:r>
        <w:rPr>
          <w:rFonts w:ascii="Times New Roman" w:hAnsi="Times New Roman"/>
          <w:b w:val="1"/>
          <w:color w:val="000000"/>
          <w:sz w:val="28"/>
        </w:rPr>
        <w:t>313</w:t>
      </w:r>
      <w:r>
        <w:rPr>
          <w:rFonts w:ascii="Times New Roman" w:hAnsi="Times New Roman"/>
          <w:b w:val="1"/>
          <w:color w:val="000000"/>
          <w:sz w:val="28"/>
        </w:rPr>
        <w:t xml:space="preserve"> «Об утверждении Обязательных постановлений в морском порту </w:t>
      </w:r>
      <w:r>
        <w:rPr>
          <w:rFonts w:ascii="Times New Roman" w:hAnsi="Times New Roman"/>
          <w:b w:val="1"/>
          <w:color w:val="000000"/>
          <w:sz w:val="28"/>
        </w:rPr>
        <w:t>Керчь</w:t>
      </w:r>
      <w:r>
        <w:rPr>
          <w:rFonts w:ascii="Times New Roman" w:hAnsi="Times New Roman"/>
          <w:b w:val="1"/>
          <w:color w:val="000000"/>
          <w:sz w:val="28"/>
        </w:rPr>
        <w:t>»</w:t>
      </w:r>
    </w:p>
    <w:p w14:paraId="12000000">
      <w:pPr>
        <w:pStyle w:val="Style_1"/>
        <w:spacing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3000000">
      <w:pPr>
        <w:pStyle w:val="Style_1"/>
        <w:spacing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4000000">
      <w:pPr>
        <w:pStyle w:val="Style_1"/>
        <w:spacing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5000000">
      <w:pPr>
        <w:pStyle w:val="Style_1"/>
        <w:spacing w:line="276" w:lineRule="auto"/>
        <w:ind w:firstLine="709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В соответствии с частью 2 статьи 14 Федерального закона от 8 ноября 2007 г. № 261-ФЗ «О морских портах в Российской Федерации и о внесении изменений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в отдельные законодательные акты Российской Федерации» (Собрание законодательства Российской Федерации, 2007, № 46, ст. 5557; 2013, № 30, ст. 4058) и пунктом 1 Положения о Министерстве транспорта Российской Федерации, утвержденного постановлением Правительства Российской Федерации от 30 июля 2004 г. № 395 (Собрание законодательства Российской Федерации, 2004, № 32,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ст. 3342; 2019, № 1, ст. 10), п р и к а з ы в а ю:  </w:t>
      </w:r>
    </w:p>
    <w:p w14:paraId="16000000">
      <w:pPr>
        <w:pStyle w:val="Style_1"/>
        <w:spacing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7000000">
      <w:pPr>
        <w:pStyle w:val="Style_1"/>
        <w:spacing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8000000">
      <w:pPr>
        <w:pStyle w:val="Style_1"/>
        <w:spacing w:line="276" w:lineRule="auto"/>
        <w:ind w:firstLine="709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1. Внести изменение в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риказ Министерства транспорта Российской Федерации</w:t>
      </w:r>
      <w:r>
        <w:rPr>
          <w:rFonts w:ascii="Times New Roman" w:hAnsi="Times New Roman"/>
          <w:b w:val="0"/>
          <w:color w:val="000000"/>
          <w:sz w:val="28"/>
        </w:rPr>
        <w:t xml:space="preserve"> от 2</w:t>
      </w:r>
      <w:r>
        <w:rPr>
          <w:rFonts w:ascii="Times New Roman" w:hAnsi="Times New Roman"/>
          <w:b w:val="0"/>
          <w:color w:val="000000"/>
          <w:sz w:val="28"/>
        </w:rPr>
        <w:t>1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октября</w:t>
      </w:r>
      <w:r>
        <w:rPr>
          <w:rFonts w:ascii="Times New Roman" w:hAnsi="Times New Roman"/>
          <w:b w:val="0"/>
          <w:color w:val="000000"/>
          <w:sz w:val="28"/>
        </w:rPr>
        <w:t xml:space="preserve"> 201</w:t>
      </w:r>
      <w:r>
        <w:rPr>
          <w:rFonts w:ascii="Times New Roman" w:hAnsi="Times New Roman"/>
          <w:b w:val="0"/>
          <w:color w:val="000000"/>
          <w:sz w:val="28"/>
        </w:rPr>
        <w:t>5</w:t>
      </w:r>
      <w:r>
        <w:rPr>
          <w:rFonts w:ascii="Times New Roman" w:hAnsi="Times New Roman"/>
          <w:b w:val="0"/>
          <w:color w:val="000000"/>
          <w:sz w:val="28"/>
        </w:rPr>
        <w:t xml:space="preserve"> г. № </w:t>
      </w:r>
      <w:r>
        <w:rPr>
          <w:rFonts w:ascii="Times New Roman" w:hAnsi="Times New Roman"/>
          <w:b w:val="0"/>
          <w:color w:val="000000"/>
          <w:sz w:val="28"/>
        </w:rPr>
        <w:t>313</w:t>
      </w:r>
      <w:r>
        <w:rPr>
          <w:rFonts w:ascii="Times New Roman" w:hAnsi="Times New Roman"/>
          <w:b w:val="0"/>
          <w:color w:val="000000"/>
          <w:sz w:val="28"/>
        </w:rPr>
        <w:t xml:space="preserve"> «Об утверждении Обязательных постановлений в морском порту </w:t>
      </w:r>
      <w:r>
        <w:rPr>
          <w:rFonts w:ascii="Times New Roman" w:hAnsi="Times New Roman"/>
          <w:b w:val="0"/>
          <w:color w:val="000000"/>
          <w:sz w:val="28"/>
        </w:rPr>
        <w:t>Керчь</w:t>
      </w:r>
      <w:r>
        <w:rPr>
          <w:rFonts w:ascii="Times New Roman" w:hAnsi="Times New Roman"/>
          <w:b w:val="0"/>
          <w:color w:val="000000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арегистрирован Минюст</w:t>
      </w:r>
      <w:r>
        <w:rPr>
          <w:rFonts w:ascii="Times New Roman" w:hAnsi="Times New Roman"/>
          <w:color w:val="000000"/>
          <w:sz w:val="28"/>
        </w:rPr>
        <w:t>ом</w:t>
      </w:r>
      <w:r>
        <w:rPr>
          <w:rFonts w:ascii="Times New Roman" w:hAnsi="Times New Roman"/>
          <w:color w:val="000000"/>
          <w:sz w:val="28"/>
        </w:rPr>
        <w:t xml:space="preserve"> России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октября</w:t>
      </w:r>
      <w:r>
        <w:rPr>
          <w:rFonts w:ascii="Times New Roman" w:hAnsi="Times New Roman"/>
          <w:color w:val="000000"/>
          <w:sz w:val="28"/>
        </w:rPr>
        <w:t xml:space="preserve"> 201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г., рег</w:t>
      </w:r>
      <w:r>
        <w:rPr>
          <w:rFonts w:ascii="Times New Roman" w:hAnsi="Times New Roman"/>
          <w:color w:val="000000"/>
          <w:sz w:val="28"/>
        </w:rPr>
        <w:t xml:space="preserve">истрационный </w:t>
      </w:r>
      <w:r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39490</w:t>
      </w:r>
      <w:r>
        <w:rPr>
          <w:rFonts w:ascii="Times New Roman" w:hAnsi="Times New Roman"/>
          <w:color w:val="000000"/>
          <w:sz w:val="28"/>
        </w:rPr>
        <w:t>), изложив е</w:t>
      </w:r>
      <w:r>
        <w:rPr>
          <w:rFonts w:ascii="Times New Roman" w:hAnsi="Times New Roman"/>
          <w:color w:val="000000"/>
          <w:sz w:val="28"/>
        </w:rPr>
        <w:t>го распорядительную часть в следующей редакции:</w:t>
      </w:r>
    </w:p>
    <w:p w14:paraId="19000000">
      <w:pPr>
        <w:pStyle w:val="Style_1"/>
        <w:spacing w:line="276" w:lineRule="auto"/>
        <w:ind w:firstLine="709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«1. Утвердить прилагаемые Обязательные постановления в морском порту </w:t>
      </w:r>
      <w:r>
        <w:rPr>
          <w:rFonts w:ascii="Times New Roman" w:hAnsi="Times New Roman"/>
          <w:color w:val="000000"/>
          <w:sz w:val="28"/>
        </w:rPr>
        <w:t>Керчь</w:t>
      </w:r>
      <w:r>
        <w:rPr>
          <w:rFonts w:ascii="Times New Roman" w:hAnsi="Times New Roman"/>
          <w:color w:val="000000"/>
          <w:sz w:val="28"/>
        </w:rPr>
        <w:t>.</w:t>
      </w:r>
    </w:p>
    <w:p w14:paraId="1A000000">
      <w:pPr>
        <w:pStyle w:val="Style_1"/>
        <w:spacing w:line="276" w:lineRule="auto"/>
        <w:ind w:firstLine="709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2. Настоящий приказ действует до 1 </w:t>
      </w:r>
      <w:r>
        <w:rPr>
          <w:rFonts w:ascii="Times New Roman" w:hAnsi="Times New Roman"/>
          <w:color w:val="000000"/>
          <w:sz w:val="28"/>
        </w:rPr>
        <w:t>марта</w:t>
      </w:r>
      <w:r>
        <w:rPr>
          <w:rFonts w:ascii="Times New Roman" w:hAnsi="Times New Roman"/>
          <w:color w:val="000000"/>
          <w:sz w:val="28"/>
        </w:rPr>
        <w:t xml:space="preserve"> 2029 г.».</w:t>
      </w:r>
    </w:p>
    <w:p w14:paraId="1B000000">
      <w:pPr>
        <w:pStyle w:val="Style_1"/>
        <w:spacing w:line="276" w:lineRule="auto"/>
        <w:ind w:firstLine="709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2. Внести изменения в Обязательные постановления в морском порту </w:t>
      </w:r>
      <w:r>
        <w:rPr>
          <w:rFonts w:ascii="Times New Roman" w:hAnsi="Times New Roman"/>
          <w:color w:val="000000"/>
          <w:sz w:val="28"/>
        </w:rPr>
        <w:t>Керчь</w:t>
      </w:r>
      <w:r>
        <w:rPr>
          <w:rFonts w:ascii="Times New Roman" w:hAnsi="Times New Roman"/>
          <w:color w:val="000000"/>
          <w:sz w:val="28"/>
        </w:rPr>
        <w:t>, утвержденные приказом Министерства транспорта Российской Федерации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0"/>
          <w:color w:val="000000"/>
          <w:sz w:val="28"/>
        </w:rPr>
        <w:t>от 2</w:t>
      </w:r>
      <w:r>
        <w:rPr>
          <w:rFonts w:ascii="Times New Roman" w:hAnsi="Times New Roman"/>
          <w:b w:val="0"/>
          <w:color w:val="000000"/>
          <w:sz w:val="28"/>
        </w:rPr>
        <w:t>1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октября</w:t>
      </w:r>
      <w:r>
        <w:rPr>
          <w:rFonts w:ascii="Times New Roman" w:hAnsi="Times New Roman"/>
          <w:b w:val="0"/>
          <w:color w:val="000000"/>
          <w:sz w:val="28"/>
        </w:rPr>
        <w:t xml:space="preserve"> 201</w:t>
      </w:r>
      <w:r>
        <w:rPr>
          <w:rFonts w:ascii="Times New Roman" w:hAnsi="Times New Roman"/>
          <w:b w:val="0"/>
          <w:color w:val="000000"/>
          <w:sz w:val="28"/>
        </w:rPr>
        <w:t>5</w:t>
      </w:r>
      <w:r>
        <w:rPr>
          <w:rFonts w:ascii="Times New Roman" w:hAnsi="Times New Roman"/>
          <w:b w:val="0"/>
          <w:color w:val="000000"/>
          <w:sz w:val="28"/>
        </w:rPr>
        <w:t xml:space="preserve"> г. № </w:t>
      </w:r>
      <w:r>
        <w:rPr>
          <w:rFonts w:ascii="Times New Roman" w:hAnsi="Times New Roman"/>
          <w:b w:val="0"/>
          <w:color w:val="000000"/>
          <w:sz w:val="28"/>
        </w:rPr>
        <w:t>313</w:t>
      </w:r>
      <w:r>
        <w:rPr>
          <w:rFonts w:ascii="Times New Roman" w:hAnsi="Times New Roman"/>
          <w:color w:val="000000"/>
          <w:sz w:val="28"/>
        </w:rPr>
        <w:t>, согласно приложению к настоящему приказу.</w:t>
      </w:r>
    </w:p>
    <w:p w14:paraId="1C000000">
      <w:pPr>
        <w:sectPr>
          <w:type w:val="nextPage"/>
          <w:pgSz w:h="16838" w:orient="portrait" w:w="11906"/>
          <w:pgMar w:bottom="1134" w:footer="0" w:gutter="0" w:header="0" w:left="1134" w:right="567" w:top="1134"/>
          <w:pgNumType w:fmt="decimal"/>
        </w:sectPr>
      </w:pPr>
    </w:p>
    <w:p w14:paraId="1D000000">
      <w:pPr>
        <w:pStyle w:val="Style_1"/>
        <w:spacing w:line="276" w:lineRule="auto"/>
        <w:ind w:firstLine="709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. Настоящий приказ вступает в силу с 1 </w:t>
      </w:r>
      <w:r>
        <w:rPr>
          <w:rFonts w:ascii="Times New Roman" w:hAnsi="Times New Roman"/>
          <w:color w:val="000000"/>
          <w:sz w:val="28"/>
        </w:rPr>
        <w:t>марта</w:t>
      </w:r>
      <w:r>
        <w:rPr>
          <w:rFonts w:ascii="Times New Roman" w:hAnsi="Times New Roman"/>
          <w:color w:val="000000"/>
          <w:sz w:val="28"/>
        </w:rPr>
        <w:t xml:space="preserve"> 2023 г. и действует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до 1 </w:t>
      </w:r>
      <w:r>
        <w:rPr>
          <w:rFonts w:ascii="Times New Roman" w:hAnsi="Times New Roman"/>
          <w:color w:val="000000"/>
          <w:sz w:val="28"/>
        </w:rPr>
        <w:t>марта</w:t>
      </w:r>
      <w:r>
        <w:rPr>
          <w:rFonts w:ascii="Times New Roman" w:hAnsi="Times New Roman"/>
          <w:color w:val="000000"/>
          <w:sz w:val="28"/>
        </w:rPr>
        <w:t xml:space="preserve"> 2029 г.</w:t>
      </w:r>
    </w:p>
    <w:p w14:paraId="1E000000">
      <w:pPr>
        <w:pStyle w:val="Style_1"/>
        <w:spacing w:line="276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1F000000">
      <w:pPr>
        <w:pStyle w:val="Style_1"/>
        <w:spacing w:line="276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20000000">
      <w:pPr>
        <w:pStyle w:val="Style_1"/>
        <w:spacing w:line="276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21000000">
      <w:pPr>
        <w:pStyle w:val="Style_1"/>
        <w:spacing w:line="276" w:lineRule="auto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Министр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       В.Г. Савельев</w:t>
      </w:r>
    </w:p>
    <w:p w14:paraId="22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23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24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25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26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27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28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29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2A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2B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2C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2D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2E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2F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30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31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32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33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34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35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36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37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38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39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3A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3B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3C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3D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3E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3F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40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41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42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43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44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45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46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47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48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49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4A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4B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4C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4D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4E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4F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50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51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52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53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54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55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56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57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58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59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5A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5B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5C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5D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5E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5F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60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61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62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63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64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65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66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67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68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69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6A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6B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6C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6D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6E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6F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70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71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72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73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74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75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76000000">
      <w:pPr>
        <w:pStyle w:val="Style_1"/>
        <w:ind/>
        <w:jc w:val="both"/>
        <w:rPr>
          <w:rFonts w:ascii="Times New Roman" w:hAnsi="Times New Roman"/>
          <w:sz w:val="12"/>
        </w:rPr>
      </w:pPr>
    </w:p>
    <w:p w14:paraId="77000000">
      <w:pPr>
        <w:pStyle w:val="Style_1"/>
        <w:ind/>
        <w:jc w:val="both"/>
        <w:rPr>
          <w:rFonts w:ascii="Times New Roman" w:hAnsi="Times New Roman"/>
          <w:color w:val="000000"/>
          <w:sz w:val="12"/>
        </w:rPr>
      </w:pPr>
    </w:p>
    <w:p w14:paraId="78000000">
      <w:pPr>
        <w:pStyle w:val="Style_1"/>
        <w:ind/>
        <w:jc w:val="both"/>
        <w:rPr>
          <w:rFonts w:ascii="Times New Roman" w:hAnsi="Times New Roman"/>
          <w:color w:val="000000"/>
          <w:sz w:val="12"/>
        </w:rPr>
      </w:pPr>
    </w:p>
    <w:p w14:paraId="79000000">
      <w:pPr>
        <w:pStyle w:val="Style_1"/>
        <w:ind/>
        <w:jc w:val="both"/>
        <w:rPr>
          <w:rFonts w:ascii="Times New Roman" w:hAnsi="Times New Roman"/>
          <w:color w:val="000000"/>
          <w:sz w:val="12"/>
        </w:rPr>
      </w:pPr>
    </w:p>
    <w:p w14:paraId="7A000000">
      <w:pPr>
        <w:pStyle w:val="Style_1"/>
        <w:widowControl w:val="0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</w:rPr>
        <w:t>Клюев Виталий Владимирович</w:t>
      </w:r>
    </w:p>
    <w:p w14:paraId="7B000000">
      <w:pPr>
        <w:pStyle w:val="Style_1"/>
        <w:widowControl w:val="0"/>
        <w:numPr>
          <w:ilvl w:val="0"/>
          <w:numId w:val="0"/>
        </w:numPr>
        <w:tabs>
          <w:tab w:leader="none" w:pos="284" w:val="left"/>
          <w:tab w:leader="none" w:pos="720" w:val="clear"/>
        </w:tabs>
        <w:spacing w:after="0" w:before="0" w:line="240" w:lineRule="auto"/>
        <w:ind w:firstLine="0" w:left="0" w:right="0"/>
        <w:jc w:val="both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+7 (499) 495 05 50, ДМВ</w:t>
      </w:r>
    </w:p>
    <w:p w14:paraId="7C000000">
      <w:pPr>
        <w:pStyle w:val="Style_1"/>
        <w:numPr>
          <w:ilvl w:val="0"/>
          <w:numId w:val="0"/>
        </w:numPr>
        <w:ind w:firstLine="708" w:left="637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7D000000">
      <w:pPr>
        <w:pStyle w:val="Style_1"/>
        <w:numPr>
          <w:ilvl w:val="0"/>
          <w:numId w:val="0"/>
        </w:numPr>
        <w:ind w:firstLine="0"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Минтранса России</w:t>
      </w:r>
    </w:p>
    <w:p w14:paraId="7E000000">
      <w:pPr>
        <w:pStyle w:val="Style_1"/>
        <w:numPr>
          <w:ilvl w:val="0"/>
          <w:numId w:val="0"/>
        </w:numPr>
        <w:ind w:firstLine="0"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от____________ № _______</w:t>
      </w:r>
    </w:p>
    <w:p w14:paraId="7F000000">
      <w:pPr>
        <w:pStyle w:val="Style_1"/>
        <w:numPr>
          <w:ilvl w:val="0"/>
          <w:numId w:val="0"/>
        </w:numPr>
        <w:ind/>
        <w:jc w:val="center"/>
        <w:rPr>
          <w:sz w:val="28"/>
        </w:rPr>
      </w:pPr>
    </w:p>
    <w:p w14:paraId="80000000">
      <w:pPr>
        <w:pStyle w:val="Style_1"/>
        <w:numPr>
          <w:ilvl w:val="0"/>
          <w:numId w:val="0"/>
        </w:numPr>
        <w:ind/>
        <w:jc w:val="center"/>
        <w:rPr>
          <w:sz w:val="28"/>
        </w:rPr>
      </w:pPr>
    </w:p>
    <w:p w14:paraId="81000000">
      <w:pPr>
        <w:pStyle w:val="Style_1"/>
        <w:numPr>
          <w:ilvl w:val="0"/>
          <w:numId w:val="0"/>
        </w:num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ИЗМЕНЕНИЯ,</w:t>
      </w:r>
    </w:p>
    <w:p w14:paraId="82000000">
      <w:pPr>
        <w:pStyle w:val="Style_1"/>
        <w:numPr>
          <w:ilvl w:val="0"/>
          <w:numId w:val="0"/>
        </w:num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вносимые в Обязательные постановления в морском порту Керчь, </w:t>
      </w:r>
    </w:p>
    <w:p w14:paraId="83000000">
      <w:pPr>
        <w:pStyle w:val="Style_1"/>
        <w:numPr>
          <w:ilvl w:val="0"/>
          <w:numId w:val="0"/>
        </w:num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утвержденные приказом Министерства транспорта Российской Федерации</w:t>
      </w:r>
    </w:p>
    <w:p w14:paraId="84000000">
      <w:pPr>
        <w:pStyle w:val="Style_1"/>
        <w:numPr>
          <w:ilvl w:val="0"/>
          <w:numId w:val="0"/>
        </w:num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 21 октября 2015 г. № 313</w:t>
      </w:r>
    </w:p>
    <w:p w14:paraId="85000000">
      <w:pPr>
        <w:widowControl w:val="0"/>
        <w:numPr>
          <w:ilvl w:val="0"/>
          <w:numId w:val="0"/>
        </w:numPr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86000000">
      <w:pPr>
        <w:widowControl w:val="0"/>
        <w:numPr>
          <w:ilvl w:val="0"/>
          <w:numId w:val="0"/>
        </w:numPr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87000000">
      <w:pPr>
        <w:pStyle w:val="Style_1"/>
        <w:numPr>
          <w:ilvl w:val="0"/>
          <w:numId w:val="0"/>
        </w:num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Пункт 11 изложить в следующей редакции:</w:t>
      </w:r>
    </w:p>
    <w:p w14:paraId="88000000">
      <w:pPr>
        <w:pStyle w:val="Style_1"/>
        <w:numPr>
          <w:ilvl w:val="0"/>
          <w:numId w:val="0"/>
        </w:num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«11. На подходах к морскому порту расположены: Керчь-Еникальский канал (далее – КЕК), Керченский подходной канал (далее – КПК), подходной канал рыбного порта (далее - ПКРП), канал порта Камыш-Бурун, Таманский судоходный путь, состоящий из фарватера № 50, участка перехода между фарватерами № 50 и  № 52 и фарватера № 52 (далее – ТСП). Сведения о подходах к морскому порту приведены в </w:t>
      </w:r>
      <w:r>
        <w:rPr>
          <w:rFonts w:ascii="Times New Roman" w:hAnsi="Times New Roman"/>
          <w:sz w:val="28"/>
        </w:rPr>
        <w:t>приложении № 1</w:t>
      </w:r>
      <w:r>
        <w:rPr>
          <w:rFonts w:ascii="Times New Roman" w:hAnsi="Times New Roman"/>
          <w:sz w:val="28"/>
        </w:rPr>
        <w:t xml:space="preserve"> к настоящим Обязательным постановлениям».</w:t>
      </w:r>
    </w:p>
    <w:p w14:paraId="89000000">
      <w:pPr>
        <w:pStyle w:val="Style_1"/>
        <w:numPr>
          <w:ilvl w:val="0"/>
          <w:numId w:val="0"/>
        </w:num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Пункт 14 изложить в следующей редакции:</w:t>
      </w:r>
    </w:p>
    <w:p w14:paraId="8A000000">
      <w:pPr>
        <w:pStyle w:val="Style_1"/>
        <w:numPr>
          <w:ilvl w:val="0"/>
          <w:numId w:val="0"/>
        </w:num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«14. Информация о заходе судна в морской порт и выходе судна из морского порта, при проходе через подходы к нему, а также транзитом через Керченский пролив передается капитану морского порта по адресу в информационно-телекоммуникационной сети Интернет: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"http://www.portcall.marinet.ru/"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www.portcall.marinet.ru»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.  </w:t>
      </w:r>
    </w:p>
    <w:p w14:paraId="8B000000">
      <w:pPr>
        <w:pStyle w:val="Style_1"/>
        <w:numPr>
          <w:ilvl w:val="0"/>
          <w:numId w:val="0"/>
        </w:num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Пункт 16 признать утратившим силу.</w:t>
      </w:r>
    </w:p>
    <w:p w14:paraId="8C000000">
      <w:pPr>
        <w:pStyle w:val="Style_1"/>
        <w:numPr>
          <w:ilvl w:val="0"/>
          <w:numId w:val="0"/>
        </w:num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пункте 18 слова «на срок до 30 дней» исключить.</w:t>
      </w:r>
    </w:p>
    <w:p w14:paraId="8D000000">
      <w:pPr>
        <w:pStyle w:val="Style_1"/>
        <w:numPr>
          <w:ilvl w:val="0"/>
          <w:numId w:val="0"/>
        </w:num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Главу ІV изложить в следующей редакции:</w:t>
      </w:r>
    </w:p>
    <w:p w14:paraId="8E000000">
      <w:pPr>
        <w:pStyle w:val="Style_1"/>
        <w:numPr>
          <w:ilvl w:val="0"/>
          <w:numId w:val="0"/>
        </w:numPr>
        <w:ind w:firstLine="708"/>
        <w:jc w:val="both"/>
        <w:rPr>
          <w:sz w:val="28"/>
        </w:rPr>
      </w:pPr>
    </w:p>
    <w:p w14:paraId="8F000000">
      <w:pPr>
        <w:widowControl w:val="0"/>
        <w:numPr>
          <w:ilvl w:val="0"/>
          <w:numId w:val="0"/>
        </w:numPr>
        <w:spacing w:after="0" w:before="0" w:line="240" w:lineRule="auto"/>
        <w:ind w:firstLine="0" w:left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«IV. Правила плавания судов в акватории морского порта</w:t>
      </w:r>
    </w:p>
    <w:p w14:paraId="90000000">
      <w:pPr>
        <w:widowControl w:val="0"/>
        <w:spacing w:after="0" w:before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и на подходах к нему</w:t>
      </w:r>
    </w:p>
    <w:p w14:paraId="91000000">
      <w:pPr>
        <w:widowControl w:val="0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92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В морском порту и на подходах к нему действует разрешительный порядок движения и стоянки судов в соответствии с графиком движения и расстановки судов в морском порту и на подходах к нему, за исключением маломерных судов, используемых в некоммерческих целях. График движения и расстановки судов в морском порту и на подходах к нему утверждается капитаном морского порта ежедневно, размещается по адресу в информационно-телекоммуникационной сети Интернет: www.</w:t>
      </w:r>
      <w:r>
        <w:rPr>
          <w:rFonts w:ascii="Times New Roman" w:hAnsi="Times New Roman"/>
          <w:sz w:val="28"/>
        </w:rPr>
        <w:t>bs</w:t>
      </w:r>
      <w:r>
        <w:rPr>
          <w:rFonts w:ascii="Times New Roman" w:hAnsi="Times New Roman"/>
          <w:sz w:val="28"/>
        </w:rPr>
        <w:t>amp.ru и действует с 15.00 по местному времени в течение 24 часов.</w:t>
      </w:r>
    </w:p>
    <w:p w14:paraId="93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Движение судов в акватории морского порта и на подходах к нему и проведение операций по постановке судов на якорь и снятию их с якоря регулируется в соответствии с графиком движения и расстановки судов в морском порту службой управления движением судов Керченского пролива (далее – СУДС). До начала движения судно должно запросить разрешение СУДС на начало движения.</w:t>
      </w:r>
    </w:p>
    <w:p w14:paraId="94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На участках Крым, Керченский торговый порт, рыбный порт и порт Камыш-Бурун акватории морского порта движение судов и швартовные операции при видимости менее трех кабельтовых и/или скорости ветра более 14 метров в секунду запрещены.</w:t>
      </w:r>
    </w:p>
    <w:p w14:paraId="95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В морском порту и на подходах к нему осуществляется буксирное обеспечение судов. Сведения о минимальном количестве и минимальной мощности буксиров для швартовных операций судов в морском порту приведены в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"./минимальной"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приложении № 4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к настоящим Обязательным постановлениям.</w:t>
      </w:r>
    </w:p>
    <w:p w14:paraId="96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При скорости ветра более 14 метров в секунду выполнение буксирных операций в акватории морского порта запрещается.</w:t>
      </w:r>
    </w:p>
    <w:p w14:paraId="97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При плавании каналами КЕК, ТСП, КПК, ПКРП и каналом Камыш-Бурун разрешается буксировка на буксирном тросе только одного объекта.</w:t>
      </w:r>
    </w:p>
    <w:p w14:paraId="98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Длина буксирного троса при буксировке судов в акватории морского порта и на подходах к нему не должна превышать 50 метров.</w:t>
      </w:r>
    </w:p>
    <w:p w14:paraId="99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Плавание маломерных судов, за исключением маломерных судов, выполняющих строительные, гидрографические и подводно-технические работы, а также судов, осуществляющих операции по обслуживанию и снабжению судов, находящихся в акватории морского порта и на подходах к нему, объектов инфраструктуры морского порта (далее - суда портового флота) в акваториях КПК, ПКРП, подходного канала порта Камыш-Бурун, ТСП и на участках Керченского торгового порта, рыбного порта, порта Камыш-Бурун и Крым акватории морского порта запрещается, за исключением случаев пересечения КПК, ПКРП, подходного канала порта Камыш-Бурун и ТСП.</w:t>
      </w:r>
    </w:p>
    <w:p w14:paraId="9A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Плавание маломерных судов в акватории КЕК запрещается,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за исключением случаев пересечения КЕК и плавания на участке КЕК от пары буев № 19 (45°18'12,0" северной широты и 36°29'24,0" восточной долготы) и № 20 (45°18'12,0" северной широты и 36°29'06,0" восточной долготы) до пары буев № 23 (45°18'30,0" северной широты и 36°31'06,0" восточной долготы) и № 24 (45°18'42,0" северной широты и 36°31'00,0" восточной долготы) (далее – зона подмостового перехода КЕК). До начала движения в зоне подмостового перехода КЕК маломерное судно должно установить связь с СУДС и получить разрешение на начало движения по КЕК. При движении по КЕК маломерное судно обязано не создавать помех другим судам.</w:t>
      </w:r>
    </w:p>
    <w:p w14:paraId="9B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Допускается пересечение КЕК, КПК, ПКРП, ТСП и подходного канала порта Камыш-Бурун маломерными судами насколько возможно под прямым углом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 общему направлению потока движения, не создавая помех другим судам.</w:t>
      </w:r>
    </w:p>
    <w:p w14:paraId="9C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 Керченский пролив пересекает мост. Надводный высотный габарит судна в подмостовом переходе не должен превышать 33 метра.</w:t>
      </w:r>
    </w:p>
    <w:p w14:paraId="9D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 Суда с динамическим принципом поддержания должны выходить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заходить на участки Керченского торгового порта, рыбного порта, порта Камыш-Бурун акватории морского порта в водоизмещающем положении.</w:t>
      </w:r>
    </w:p>
    <w:p w14:paraId="9E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31. Для обеспечения безопасности поворота судов с осадкой более чем 6,5 метра из КЕК на КПК и в обратном направлении устанавливается обязательное использование буксирных судов, минимальное количество и минимальная мощность которых указаны в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"./минимальной"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приложении № 4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к настоящим Обязательным постановлениям.</w:t>
      </w:r>
    </w:p>
    <w:p w14:paraId="9F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 При плавании судов на участке Керченский торговый порт акватории морского порта скорость движения судов допускается не более трех узлов, а на Керченском подходном канале - не более семи узлов, плавание по Керченскому подходному каналу одностороннее.</w:t>
      </w:r>
    </w:p>
    <w:p w14:paraId="A0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Заход на участок Керченского торгового порта акватории морского порта и выход из него судов и буксирных караванов, длина которых превышает 160 метров, должен осуществляться в светлое время суток.</w:t>
      </w:r>
    </w:p>
    <w:p w14:paraId="A1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 На участке рыбный порт акватории морского порта скорость движения судов допускается не более трех узлов, а на подходном канале - не более пяти узлов, плавание по ПКРП одностороннее.</w:t>
      </w:r>
    </w:p>
    <w:p w14:paraId="A2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Заход на участок рыбного порта акватории морского порта и выход из него судов длиной свыше 100 метров и осадкой более пяти метров должен осуществляться в светлое время суток.</w:t>
      </w:r>
    </w:p>
    <w:p w14:paraId="A3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раструбе подходного канала рыбного порта в целях обеспечения безопасности поворота судна с КПК на участок рыбный порт акватории морского порта и в обратном направлении для судов с осадкой более пяти метров устанавливается обязательное буксирное обеспечение, минимальное количество и минимальная мощность которых устанавливается в соответствии с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"./минимальной"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приложением № 4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к настоящим Обязательным постановлениям.</w:t>
      </w:r>
    </w:p>
    <w:p w14:paraId="A4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Суда, имеющие исправное подруливающее устройство, освобождаются от обязательного буксирного сопровождения при повороте судна с КПК на участок рыбный порт акватории морского порта и в обратном направлении.</w:t>
      </w:r>
    </w:p>
    <w:p w14:paraId="A5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Заход на участок порта Камыш-Бурун акватории морского порта и выход из него судов, длина которых превышает 140 метров или ширина превышает 20 метров, должен осуществляться в светлое время суток. Плавание по подходному каналу одностороннее. Скорость судов на подходном канале не должна превышать шести узлов, на участке порт Камыш-Бурун акватории морского порта не более трех узлов.</w:t>
      </w:r>
    </w:p>
    <w:p w14:paraId="A6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В случае ожидания швартовки к причалу судно становится на якорь на якорной стоянке № 450 со стороны Черного моря либо на якорной стоянке № 453 со стороны Азовского моря.</w:t>
      </w:r>
    </w:p>
    <w:p w14:paraId="A7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 На КЕК устанавливается двухстороннее движение судов.</w:t>
      </w:r>
    </w:p>
    <w:p w14:paraId="A8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зоне подмостового перехода КЕК от пары буев № 19 и № 20 до пары буев № 23 и № 24 устанавливается одностороннее движение для судов длиной более 20 метров. Регулирование движения осуществляется СУДС.</w:t>
      </w:r>
    </w:p>
    <w:p w14:paraId="A9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 Одностороннее движение для судов, следующих по КЕК, устанавливается при следующих условиях:</w:t>
      </w:r>
    </w:p>
    <w:p w14:paraId="AA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судов длиной более 165 метров или шириной более 25 метров;</w:t>
      </w:r>
    </w:p>
    <w:p w14:paraId="AB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судов, стесненных своей осадкой, при плохой управляемости судна, при большом угле дрейфа;</w:t>
      </w:r>
    </w:p>
    <w:p w14:paraId="AC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судов с опасными грузами, кроме опасных грузов классов 4, 8 и 9, которые перевозятся в закрытых грузовых помещениях.</w:t>
      </w:r>
    </w:p>
    <w:p w14:paraId="AD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 Для плавания по КЕК допускаются суда длиной до 252 метров и осадкой не более восьми метров.</w:t>
      </w:r>
    </w:p>
    <w:p w14:paraId="AE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Если длина судна превышает 215 метров, плавание по КЕК допускается только в светлое время суток при буксирном обеспечении.</w:t>
      </w:r>
    </w:p>
    <w:p w14:paraId="AF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 Плавание судов на подходах к морскому порту при ограниченной видимости допускается:</w:t>
      </w:r>
    </w:p>
    <w:p w14:paraId="B0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светлое время суток - при видимости не менее двух миль;</w:t>
      </w:r>
    </w:p>
    <w:p w14:paraId="B1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темное время суток - при видимости ведущих створных знаков, которые обеспечивают безопасность плавания КЕК.</w:t>
      </w:r>
    </w:p>
    <w:p w14:paraId="B2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плавании на подходах к морскому порту скорость движения судов допускается:</w:t>
      </w:r>
    </w:p>
    <w:p w14:paraId="B3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всем протяжении КЕК максимальная скорость не более 10 узлов, для судов с осадкой пять метров и менее – не более 12 узлов; </w:t>
      </w:r>
    </w:p>
    <w:p w14:paraId="B4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КПК не более семи узлов;</w:t>
      </w:r>
    </w:p>
    <w:p w14:paraId="B5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ПКРП не более пяти узлов;</w:t>
      </w:r>
    </w:p>
    <w:p w14:paraId="B6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подходном канале порта Камыш-Бурун не более шести узлов.</w:t>
      </w:r>
    </w:p>
    <w:p w14:paraId="B7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 Для судов и баржебуксирных караванов, не обеспечивающих минимальную скорость 5 узлов, в зоне подмостового перехода КЕК от пары буев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19 и № 20 до пары буев № 23 и № 24 устанавливается обязательное буксирное обеспечение, мощность буксира не менее 600 кВт.</w:t>
      </w:r>
    </w:p>
    <w:p w14:paraId="B8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 Дистанция между судами, которые входят в КЕК и следуют по нему в одном направлении, должна быть не менее 1 мили,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за исключением случаев, установленных пунктом 183 Общих правил плавания и стоянки судов в морских портах Российской Федерации и на подходах к ним.</w:t>
      </w:r>
    </w:p>
    <w:p w14:paraId="B9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43. Обгон судов:</w:t>
      </w:r>
    </w:p>
    <w:p w14:paraId="BA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КЕК разрешается по согласованию с СУДС при осадке судов до 4,5 метра;</w:t>
      </w:r>
    </w:p>
    <w:p w14:paraId="BB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КПК, ПКРП, подходном канале порта Камыш-Бурун и на поворотах не допускается;</w:t>
      </w:r>
    </w:p>
    <w:p w14:paraId="BC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двумя судами одновременно не допускается.</w:t>
      </w:r>
    </w:p>
    <w:p w14:paraId="BD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44. При пересечении КЕК суда должны заблаговременно информировать СУДС и следовать ее рекомендациям по пересечению КЕК. Пересечение КЕК осуществляется под углом, наиболее близким к прямому, с предварительной информацией судов, следующих по КЕК. Создавать помехи в движении судов, следующих по КЕК, при пересечении не допускается.</w:t>
      </w:r>
    </w:p>
    <w:p w14:paraId="BE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45. В месте соединения КЕК и КПК имеется расширение, примыкающее к правой (зеленой) бровке КЕК, указанное на картах, предназначенное для обеспечения безопасного поворота судов с КЕК на КПК и в обратном направлении. </w:t>
      </w:r>
    </w:p>
    <w:p w14:paraId="BF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зоне расширения постановка на якорь запрещена.</w:t>
      </w:r>
    </w:p>
    <w:p w14:paraId="C0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46. Зона паромной переправы (далее – ЗПП) включает в себя участок акватории, ограниченный линиями, параллельными оси фарватера № 28 (323,5° – 143,5°; 121,1°– 301,1°), шириной 5,0 кабельтовых, пересекающая КЕК и ТСП и ограниченная линиями, соединяющими по порядку точки с координатами:</w:t>
      </w:r>
    </w:p>
    <w:p w14:paraId="C1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45°21'22,12" северной широты и 36°37'30,32" восточной долготы;</w:t>
      </w:r>
    </w:p>
    <w:p w14:paraId="C2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45°22'08,29" северной широты и 36°38'23,51" восточной долготы;</w:t>
      </w:r>
    </w:p>
    <w:p w14:paraId="C3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45°21'27,67" северной широты и 36°39'59,81" восточной долготы;</w:t>
      </w:r>
    </w:p>
    <w:p w14:paraId="C4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45°20'56,78" северной широты и 36°40'32,51" восточной долготы;</w:t>
      </w:r>
    </w:p>
    <w:p w14:paraId="C5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45°20'08,36" северной широты и 36°39'38,56" восточной долготы;</w:t>
      </w:r>
    </w:p>
    <w:p w14:paraId="C6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45°20'43,17" северной широты и 36°39'00,84" восточной долготы.</w:t>
      </w:r>
    </w:p>
    <w:p w14:paraId="C7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фарватере № 28 установлены створы светящих знаков.</w:t>
      </w:r>
    </w:p>
    <w:p w14:paraId="C8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47. Судно с осадкой четыре метра и более или длиной 90 метров и более за 0,5 морской мили до входа в ЗПП дополнительно должно выставлять на видном месте и нести до выхода из ЗПП:</w:t>
      </w:r>
    </w:p>
    <w:p w14:paraId="C9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днем – черный шар;</w:t>
      </w:r>
    </w:p>
    <w:p w14:paraId="CA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ночью или при ограниченной видимости - красный круговой огонь, дальность видимости которого должна быть не менее трех морских миль.</w:t>
      </w:r>
    </w:p>
    <w:p w14:paraId="CB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48. Паромы, пересекающие КЕК и ТСП в ЗПП, обязаны уступать дорогу судам, выставляющим огни и знаки, указанные в пункте 47, судам, выставляющим огни и знаки в соответствии с правилом 28 Международных правил предупреждения столкновения судов в море 1972 года, а также всем судам, идущим в составе каравана.</w:t>
      </w:r>
    </w:p>
    <w:p w14:paraId="CC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Суда с осадкой менее четырех метров или длиной менее 90 метров обязаны уступать дорогу паромам.</w:t>
      </w:r>
    </w:p>
    <w:p w14:paraId="CD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ограниченной видимости паромы и суда, находящиеся в ЗПП, пересекающие ТСП и КЕК, должны уступать дорогу всем судам, следующим по ТСП и КЕК.</w:t>
      </w:r>
    </w:p>
    <w:p w14:paraId="CE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49. Паромы, находящиеся в ЗПП, выставляют дополнительно два зеленых круговых огня, расположенных ниже топовых огней, вертикально один над другим и видимых по всему горизонту на расстояние не менее трех миль; при выходе парома за пределы ЗПП, указанные зеленые огни должны быть немедленно выключены.</w:t>
      </w:r>
    </w:p>
    <w:p w14:paraId="CF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Паром, следующий на участок Крым акватории морского порта, обязан пропустить паром, выходящий из участка Крым акватории морского порта.</w:t>
      </w:r>
    </w:p>
    <w:p w14:paraId="D0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50. В ЗПП запрещается:</w:t>
      </w:r>
    </w:p>
    <w:p w14:paraId="D1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становиться на якорь;</w:t>
      </w:r>
    </w:p>
    <w:p w14:paraId="D2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осуществлять траление и плавание с вытравленной якорь-цепью, канатами или снастями;</w:t>
      </w:r>
    </w:p>
    <w:p w14:paraId="D3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плавание прогулочных судов.</w:t>
      </w:r>
    </w:p>
    <w:p w14:paraId="D4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скорости ветра более 17 метров в секунду плавание пассажирских паромов не допускается.</w:t>
      </w:r>
    </w:p>
    <w:p w14:paraId="D5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Железнодорожным паромам допускается плавание при скорости ветра до 12 метров в секунду.</w:t>
      </w:r>
    </w:p>
    <w:p w14:paraId="D6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51. Лоцманская проводка судов в морском порту обязательна и осуществляется круглосуточно.</w:t>
      </w:r>
    </w:p>
    <w:p w14:paraId="D7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52. Районами обязательной лоцманской проводки для судов являются:</w:t>
      </w:r>
    </w:p>
    <w:p w14:paraId="D8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КЕК от светящего буя № 1 до Варзовского буя осевого;</w:t>
      </w:r>
    </w:p>
    <w:p w14:paraId="D9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КПК;</w:t>
      </w:r>
    </w:p>
    <w:p w14:paraId="DA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ПКРП;</w:t>
      </w:r>
    </w:p>
    <w:p w14:paraId="DB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подходной канал порта Камыш-Бурун;</w:t>
      </w:r>
    </w:p>
    <w:p w14:paraId="DC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участки Крым, Керченский торговый порт, рыбный порт и порт Камыш-Бурун акватории мо</w:t>
      </w:r>
      <w:r>
        <w:rPr>
          <w:rFonts w:ascii="Times New Roman" w:hAnsi="Times New Roman"/>
          <w:sz w:val="28"/>
        </w:rPr>
        <w:t>рского порта.</w:t>
      </w:r>
    </w:p>
    <w:p w14:paraId="DD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53. От обязательной лоцманской проводки, </w:t>
      </w:r>
      <w:r>
        <w:rPr>
          <w:rFonts w:ascii="Times New Roman" w:hAnsi="Times New Roman"/>
          <w:color w:themeColor="text1" w:val="000000"/>
          <w:sz w:val="28"/>
        </w:rPr>
        <w:t xml:space="preserve">за исключением судов в аварийном состоянии, судов с ядерной энергетической установкой и баржебуксирных составов, судов с опасными грузами (кроме перевозящих в закрытых грузовых помещениях опасные грузы классов 4, 8 и 9), </w:t>
      </w:r>
      <w:r>
        <w:rPr>
          <w:rFonts w:ascii="Times New Roman" w:hAnsi="Times New Roman"/>
          <w:sz w:val="28"/>
        </w:rPr>
        <w:t>освобождаются следующие категории судов:</w:t>
      </w:r>
    </w:p>
    <w:p w14:paraId="DE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ледоколы;</w:t>
      </w:r>
    </w:p>
    <w:p w14:paraId="DF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суда, осуществляющие операции по обслуживанию и снабжению судов, находящихся в акватории морского порта, объектов инфраструктуры морского порта (далее – суда портового флота); </w:t>
      </w:r>
    </w:p>
    <w:p w14:paraId="E0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маломерные суда и спортивные парусные суда;</w:t>
      </w:r>
    </w:p>
    <w:p w14:paraId="E1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рыболовные суда длиной менее 50 метров;</w:t>
      </w:r>
    </w:p>
    <w:p w14:paraId="E2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суда валовой вместимостью менее 500;</w:t>
      </w:r>
    </w:p>
    <w:p w14:paraId="E3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суда </w:t>
      </w:r>
      <w:r>
        <w:rPr>
          <w:rFonts w:ascii="Times New Roman" w:hAnsi="Times New Roman"/>
          <w:b w:val="0"/>
          <w:color w:val="000000"/>
          <w:sz w:val="28"/>
        </w:rPr>
        <w:t xml:space="preserve">под государственным флагом Российской Федерации </w:t>
      </w:r>
      <w:r>
        <w:rPr>
          <w:rFonts w:ascii="Times New Roman" w:hAnsi="Times New Roman"/>
          <w:color w:val="000000"/>
          <w:sz w:val="28"/>
        </w:rPr>
        <w:t xml:space="preserve">валовой вместимостью более 3 000 </w:t>
      </w:r>
      <w:r>
        <w:rPr>
          <w:rFonts w:ascii="Times New Roman" w:hAnsi="Times New Roman"/>
          <w:color w:val="000000"/>
          <w:sz w:val="28"/>
        </w:rPr>
        <w:t>следующие под проводкой СУДС</w:t>
      </w:r>
      <w:r>
        <w:rPr>
          <w:rFonts w:ascii="Times New Roman" w:hAnsi="Times New Roman"/>
          <w:sz w:val="28"/>
        </w:rPr>
        <w:t>.</w:t>
      </w:r>
    </w:p>
    <w:p w14:paraId="E4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 осуществлять плавание без лоцмана по КЕК или ТСП предоставляется капитану судна под государственным флагом Российской Федерации длиной менее 145 метров, с осадкой менее 4,5 метра.</w:t>
      </w:r>
    </w:p>
    <w:p w14:paraId="E5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54. Точки посадки/высадки лоцманов на/с судно (а) должны находиться:</w:t>
      </w:r>
    </w:p>
    <w:p w14:paraId="E6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для судов, следующих по КЕК:</w:t>
      </w:r>
    </w:p>
    <w:p w14:paraId="E7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для судов с осадкой 4,5 метра и более:</w:t>
      </w:r>
    </w:p>
    <w:p w14:paraId="E8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1 - расположена в точке с координатами 45°12'00,0" северной широты и 36°27'54,0" восточной долготы;</w:t>
      </w:r>
    </w:p>
    <w:p w14:paraId="E9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2 - расположена в точке с координатами 45°27'12,0" северной широты и 36°41'18,0" восточной долготы;</w:t>
      </w:r>
    </w:p>
    <w:p w14:paraId="EA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для судов с осадкой до 4,5 метра:</w:t>
      </w:r>
    </w:p>
    <w:p w14:paraId="EB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3 - расположена в точке с координатами 45°15'06,0" северной широты и 36°27'48,0" восточной долготы;</w:t>
      </w:r>
    </w:p>
    <w:p w14:paraId="EC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4 - расположена в точке с координатами 45°22'36,0" северной широты и 36°40'12,0" восточной долготы;</w:t>
      </w:r>
    </w:p>
    <w:p w14:paraId="ED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для судов, следующих по ТСП:</w:t>
      </w:r>
    </w:p>
    <w:p w14:paraId="EE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1 - расположена в точке с координатами 45°21'55,8" северной широты и 36°40'36,0" восточной долготы;</w:t>
      </w:r>
    </w:p>
    <w:p w14:paraId="EF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2 - расположена в точке с координатами 45°17'10,2" северной широты и 36°29'06,0" восточной долготы;</w:t>
      </w:r>
    </w:p>
    <w:p w14:paraId="F0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для судов, следующих на погрузку/выгрузку:</w:t>
      </w:r>
    </w:p>
    <w:p w14:paraId="F1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3 - расположена в точке с координатами 45°05'30,0" северной широты и 36°33'31,2" восточной долготы на участке № 2;</w:t>
      </w:r>
    </w:p>
    <w:p w14:paraId="F2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4 - расположена в точке с координатами 45°00'00,0" северной широты и 36°32'00,0" восточной долготы на участке № 3.</w:t>
      </w:r>
    </w:p>
    <w:p w14:paraId="F3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55. Суда, которые подходят к месту принятия лоцмана и следующие под его проводкой, должны постоянно нести радиовахту на 14 и 10 каналах связи ОВЧ.».</w:t>
      </w:r>
    </w:p>
    <w:p w14:paraId="F4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Главу V изложить в следующей редакции:</w:t>
      </w:r>
    </w:p>
    <w:p w14:paraId="F5000000">
      <w:pPr>
        <w:widowControl w:val="0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F6000000">
      <w:pPr>
        <w:widowControl w:val="0"/>
        <w:numPr>
          <w:ilvl w:val="0"/>
          <w:numId w:val="0"/>
        </w:numPr>
        <w:spacing w:after="0" w:before="0" w:line="240" w:lineRule="auto"/>
        <w:ind w:firstLine="0" w:left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«V. Описание зоны действия систем управления движением судов</w:t>
      </w:r>
    </w:p>
    <w:p w14:paraId="F7000000">
      <w:pPr>
        <w:widowControl w:val="0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правила плавания судов в этой зоне</w:t>
      </w:r>
    </w:p>
    <w:p w14:paraId="F8000000">
      <w:pPr>
        <w:widowControl w:val="0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F9000000">
      <w:pPr>
        <w:widowControl w:val="1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56. В акватории морского порта и на подходах к нему действует система управления движением судов Керченского пролива, которая</w:t>
      </w:r>
      <w:r>
        <w:rPr>
          <w:rFonts w:ascii="Times New Roman" w:hAnsi="Times New Roman"/>
          <w:sz w:val="28"/>
        </w:rPr>
        <w:t xml:space="preserve"> обслуживает морские порты Тамань, Кавказ, </w:t>
      </w:r>
      <w:r>
        <w:rPr>
          <w:rFonts w:ascii="Times New Roman" w:hAnsi="Times New Roman"/>
          <w:sz w:val="28"/>
        </w:rPr>
        <w:t>Керчь</w:t>
      </w:r>
      <w:r>
        <w:rPr>
          <w:rFonts w:ascii="Times New Roman" w:hAnsi="Times New Roman"/>
          <w:sz w:val="28"/>
        </w:rPr>
        <w:t xml:space="preserve"> и Темрюк</w:t>
      </w:r>
      <w:r>
        <w:rPr>
          <w:rFonts w:ascii="Times New Roman" w:hAnsi="Times New Roman"/>
          <w:sz w:val="28"/>
        </w:rPr>
        <w:t>. СУДС Керченского пролива состоит из центра СУДС (морской порт Кавказ) и субцентра СУДС (морской порт Керчь).</w:t>
      </w:r>
    </w:p>
    <w:p w14:paraId="FA000000">
      <w:pPr>
        <w:widowControl w:val="1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Зона ответственности капитана морского порта по контролю за деятельностью СУДС распространяется на акваторию морского порта, определяемую его границами и подходами.</w:t>
      </w:r>
    </w:p>
    <w:p w14:paraId="FB000000">
      <w:pPr>
        <w:widowControl w:val="1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57. Координаты зоны действия СУДС указаны в </w:t>
      </w:r>
      <w:r>
        <w:rPr>
          <w:rFonts w:ascii="Times New Roman" w:hAnsi="Times New Roman"/>
          <w:sz w:val="28"/>
        </w:rPr>
        <w:t>приложении № 5</w:t>
      </w:r>
      <w:r>
        <w:rPr>
          <w:rFonts w:ascii="Times New Roman" w:hAnsi="Times New Roman"/>
          <w:sz w:val="28"/>
        </w:rPr>
        <w:t xml:space="preserve"> к настоящим Обязательным постановлениям.</w:t>
      </w:r>
    </w:p>
    <w:p w14:paraId="FC000000">
      <w:pPr>
        <w:pStyle w:val="Style_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58. Суда должны устанавливать связь с центром СУДС за 2 часа до входа в зону действия СУДС. Суда, следующие из порта Темрюк в Керченский пролив должны за два часа до мыса Ахиллеон дать информацию о своем подходе.</w:t>
      </w:r>
    </w:p>
    <w:p w14:paraId="FD000000">
      <w:pPr>
        <w:pStyle w:val="Style_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59. Информация о подходе судна и при выходе судна из морского порта должна содержать следующие данные:</w:t>
      </w:r>
    </w:p>
    <w:p w14:paraId="FE000000">
      <w:pPr>
        <w:pStyle w:val="Style_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 и название судна, его позывной и номер ИМО;</w:t>
      </w:r>
    </w:p>
    <w:p w14:paraId="FF000000">
      <w:pPr>
        <w:pStyle w:val="Style_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флаг судна и название судовладельца (наименование юридического лица, для физических лиц - фамилия, имя, отчество (при наличии);</w:t>
      </w:r>
    </w:p>
    <w:p w14:paraId="00010000">
      <w:pPr>
        <w:pStyle w:val="Style_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агентской организации;</w:t>
      </w:r>
    </w:p>
    <w:p w14:paraId="01010000">
      <w:pPr>
        <w:pStyle w:val="Style_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планируемое время подхода к приемным буям или к зоне действия СУДС;</w:t>
      </w:r>
    </w:p>
    <w:p w14:paraId="02010000">
      <w:pPr>
        <w:pStyle w:val="Style_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наибольшая длина, ширина, высота борта, валовая вместимость, фактические осадки носом и кормой, надводный высотный габарит;</w:t>
      </w:r>
    </w:p>
    <w:p w14:paraId="03010000">
      <w:pPr>
        <w:pStyle w:val="Style_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захода (морской порт, транзит);</w:t>
      </w:r>
    </w:p>
    <w:p w14:paraId="04010000">
      <w:pPr>
        <w:pStyle w:val="Style_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название и количество груза (количество пассажиров), при наличии опасного груза должны быть указаны его класс и подклассы опасности по классификации Международной морской организации;</w:t>
      </w:r>
    </w:p>
    <w:p w14:paraId="05010000">
      <w:pPr>
        <w:pStyle w:val="Style_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морской порт отхода (последний морской порт захода) и морской порт назначения;</w:t>
      </w:r>
    </w:p>
    <w:p w14:paraId="06010000">
      <w:pPr>
        <w:pStyle w:val="Style_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имеющиеся ограничения в управлении судном и неисправности, которые препятствуют безопасности судоходства;</w:t>
      </w:r>
    </w:p>
    <w:p w14:paraId="07010000">
      <w:pPr>
        <w:pStyle w:val="Style_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скорость судна в маневренном режиме;</w:t>
      </w:r>
    </w:p>
    <w:p w14:paraId="08010000">
      <w:pPr>
        <w:pStyle w:val="Style_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буксировке капитаном буксира дополнительно сообщаются основные размеры объекта, который буксируется, и длина буксирной линии.</w:t>
      </w:r>
    </w:p>
    <w:p w14:paraId="09010000">
      <w:pPr>
        <w:widowControl w:val="1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60. В зоне действия СУДС суда несут радиовахту на каналах связи ОВЧ, указанных в </w:t>
      </w:r>
      <w:r>
        <w:rPr>
          <w:rFonts w:ascii="Times New Roman" w:hAnsi="Times New Roman"/>
          <w:color w:val="000000"/>
          <w:sz w:val="28"/>
          <w:u w:val="none"/>
        </w:rPr>
        <w:t>приложении № 6</w:t>
      </w:r>
      <w:r>
        <w:rPr>
          <w:rFonts w:ascii="Times New Roman" w:hAnsi="Times New Roman"/>
          <w:sz w:val="28"/>
        </w:rPr>
        <w:t xml:space="preserve"> к настоящим Обязательным постановлениям.</w:t>
      </w:r>
    </w:p>
    <w:p w14:paraId="0A010000">
      <w:pPr>
        <w:widowControl w:val="1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61. Движение судов, находящихся в зоне действия СУДС (постановка на якорь, снятие с якоря, подход и швартовка к причалу, отшвартовка и отход от него, перешвартовка), допускается с разрешения СУДС.</w:t>
      </w:r>
    </w:p>
    <w:p w14:paraId="0B010000">
      <w:pPr>
        <w:widowControl w:val="1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случае, если движение судна не начато в течение 15 минут после получения разрешения на движение судна, разрешение на начало движения запрашивается повторно.</w:t>
      </w:r>
    </w:p>
    <w:p w14:paraId="0C010000">
      <w:pPr>
        <w:widowControl w:val="1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62. Суда передают обязательные доклады в СУДС при:</w:t>
      </w:r>
    </w:p>
    <w:p w14:paraId="0D010000">
      <w:pPr>
        <w:widowControl w:val="1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входе (выходе) в/из зону/ы действия СУДС;</w:t>
      </w:r>
    </w:p>
    <w:p w14:paraId="0E010000">
      <w:pPr>
        <w:widowControl w:val="1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прохождении буя, светящего осевого Варзовский;</w:t>
      </w:r>
    </w:p>
    <w:p w14:paraId="0F010000">
      <w:pPr>
        <w:widowControl w:val="1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прохождении точки приема (высадки) лоцмана;</w:t>
      </w:r>
    </w:p>
    <w:p w14:paraId="10010000">
      <w:pPr>
        <w:widowControl w:val="1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вход в КЕК и выход из КЕК;</w:t>
      </w:r>
    </w:p>
    <w:p w14:paraId="11010000">
      <w:pPr>
        <w:widowControl w:val="1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прохождении траверза мыса Такиль.</w:t>
      </w:r>
    </w:p>
    <w:p w14:paraId="12010000">
      <w:pPr>
        <w:widowControl w:val="1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63. Суда, осуществляющие прокладку подводного кабеля или трубопровода, имеют преимущества перед судами, следующими по КЕК, о чем СУДС заблаговременно информирует участников движения по КЕК. Рекомендации СУДС в отношении судов, осуществляющих прокладку подводного кабеля или подводного трубопровода, являются обязательными.</w:t>
      </w:r>
    </w:p>
    <w:p w14:paraId="13010000">
      <w:pPr>
        <w:widowControl w:val="1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64. Не допускается вхождение на фарватеры и рекомендованные пути Керченского пролива, подходные каналы морского порта Керчь выход из них или начало движения в зоне действия СУДС без разрешения СУДС и получения от нее сведений о навигационной обстановке и рекомендаций по движению. Судно, не установившее связь с СУДС, должно стать на якорь в разрешенных для постановки местах, указанных на карте, или лечь в дрейф до установления связи, получения рекомендаций и разрешения СУДС и сообщить свое место и действия по каналам связи ОВЧ.</w:t>
      </w:r>
    </w:p>
    <w:p w14:paraId="14010000">
      <w:pPr>
        <w:widowControl w:val="1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65. СУДС выдает разрешения и рекомендации по очередности движения судов по КЕК, руководствуясь следующими приоритетами:</w:t>
      </w:r>
    </w:p>
    <w:p w14:paraId="15010000">
      <w:pPr>
        <w:widowControl w:val="1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аварийные суда;</w:t>
      </w:r>
    </w:p>
    <w:p w14:paraId="16010000">
      <w:pPr>
        <w:widowControl w:val="1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суда, занятые прокладкой подводного кабеля или подводного трубопровода;</w:t>
      </w:r>
    </w:p>
    <w:p w14:paraId="17010000">
      <w:pPr>
        <w:widowControl w:val="1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суда, которые следуют для предоставления помощи, а также суда с больным на борту;</w:t>
      </w:r>
    </w:p>
    <w:p w14:paraId="18010000">
      <w:pPr>
        <w:widowControl w:val="1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суда, проводящие работы по обслуживанию плавучих средств навигационного оборудования на КЕК и КПК;</w:t>
      </w:r>
    </w:p>
    <w:p w14:paraId="19010000">
      <w:pPr>
        <w:widowControl w:val="1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пассажирские суда и паромы, следующие по расписанию; </w:t>
      </w:r>
    </w:p>
    <w:p w14:paraId="1A010000">
      <w:pPr>
        <w:widowControl w:val="1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суда со скоропортящимися грузами;</w:t>
      </w:r>
    </w:p>
    <w:p w14:paraId="1B010000">
      <w:pPr>
        <w:widowControl w:val="1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суда с опасными грузами, кроме судов с опасными грузами классов 4, 8 и 9, которые перевозятся в закрытых грузовых помещениях;</w:t>
      </w:r>
    </w:p>
    <w:p w14:paraId="1C010000">
      <w:pPr>
        <w:widowControl w:val="1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суда длиной более 160 метров;</w:t>
      </w:r>
    </w:p>
    <w:p w14:paraId="1D010000">
      <w:pPr>
        <w:widowControl w:val="1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другие суда в соответствии с очередностью поступления заявок и графика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движения и расстановки судов в морском порту и на подходах к нему.».</w:t>
      </w:r>
    </w:p>
    <w:p w14:paraId="1E010000">
      <w:pPr>
        <w:pStyle w:val="Style_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В пункте 66:</w:t>
      </w:r>
    </w:p>
    <w:p w14:paraId="1F010000">
      <w:pPr>
        <w:pStyle w:val="Style_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слова «рейдовых перегрузочных районах и» исключить;</w:t>
      </w:r>
    </w:p>
    <w:p w14:paraId="20010000">
      <w:pPr>
        <w:pStyle w:val="Style_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добавить абзац в следующей редакции:</w:t>
      </w:r>
    </w:p>
    <w:p w14:paraId="21010000">
      <w:pPr>
        <w:pStyle w:val="Style_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«Стоянка судов у причалов морского порта допускается не более чем в два корпуса.».</w:t>
      </w:r>
    </w:p>
    <w:p w14:paraId="22010000">
      <w:pPr>
        <w:pStyle w:val="Style_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Пункт 70 изложить в следующей редакции:</w:t>
      </w:r>
    </w:p>
    <w:p w14:paraId="23010000">
      <w:pPr>
        <w:pStyle w:val="Style_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«70. На причале № 1 участка Керченский торговый порт акватории морского порта и причалах № 4, № 5 участка рыбный порт акватории морского порта допускается бункеровка судов валовой вместимостью менее 500 топливом с автомашины.».</w:t>
      </w:r>
    </w:p>
    <w:p w14:paraId="24010000">
      <w:pPr>
        <w:pStyle w:val="Style_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В пункте 90 после слов «на» дополнить словами «03, 10, 12, 74, 88», далее по тексту.</w:t>
      </w:r>
    </w:p>
    <w:p w14:paraId="25010000">
      <w:pPr>
        <w:pStyle w:val="Style_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Приложение № 1 к Обязательным постановлениям изложить в следующей редакции:</w:t>
      </w:r>
    </w:p>
    <w:p w14:paraId="26010000">
      <w:pPr>
        <w:pStyle w:val="Style_1"/>
        <w:ind w:firstLine="0"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№ 1</w:t>
      </w:r>
    </w:p>
    <w:p w14:paraId="27010000">
      <w:pPr>
        <w:pStyle w:val="Style_1"/>
        <w:ind w:firstLine="0"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Обязательным постановлениям</w:t>
      </w:r>
    </w:p>
    <w:p w14:paraId="28010000">
      <w:pPr>
        <w:pStyle w:val="Style_1"/>
        <w:ind w:firstLine="0"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(пункт 11)</w:t>
      </w:r>
    </w:p>
    <w:p w14:paraId="2901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2A01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2B01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СВЕДЕНИЯ</w:t>
      </w:r>
    </w:p>
    <w:p w14:paraId="2C01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подходах к морскому порту</w:t>
      </w:r>
    </w:p>
    <w:p w14:paraId="2D010000">
      <w:pPr>
        <w:pStyle w:val="Style_1"/>
        <w:ind/>
        <w:jc w:val="center"/>
        <w:rPr>
          <w:sz w:val="28"/>
        </w:rPr>
      </w:pPr>
    </w:p>
    <w:p w14:paraId="2E010000">
      <w:pPr>
        <w:pStyle w:val="Style_1"/>
        <w:ind/>
        <w:jc w:val="center"/>
        <w:rPr>
          <w:sz w:val="28"/>
        </w:rPr>
      </w:pPr>
    </w:p>
    <w:p w14:paraId="2F010000">
      <w:pPr>
        <w:widowControl w:val="1"/>
        <w:spacing w:after="0" w:before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Участок ограничен прямыми линиями, соединяющими по порядку точки с координатами:</w:t>
      </w:r>
    </w:p>
    <w:p w14:paraId="30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45°04'48,0" северной широты и 36°29'24,0" восточной долготы;</w:t>
      </w:r>
    </w:p>
    <w:p w14:paraId="31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45°06'48,0" северной широты и 36°29'42,0" восточной долготы;</w:t>
      </w:r>
    </w:p>
    <w:p w14:paraId="32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45°09'12,0" северной широты и 36°28'00,0" восточной долготы;</w:t>
      </w:r>
    </w:p>
    <w:p w14:paraId="33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45°11'55,9" северной широты и 36°27'47,3" восточной долготы;</w:t>
      </w:r>
    </w:p>
    <w:p w14:paraId="34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45°16'32,6" северной широты и 36°27'24,1" восточной долготы;</w:t>
      </w:r>
    </w:p>
    <w:p w14:paraId="35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45°16'40,4" северной широты и 36°25'44,2" восточной долготы;</w:t>
      </w:r>
    </w:p>
    <w:p w14:paraId="36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45°16'42,9" северной широты и 36°25'41,5" восточной долготы;</w:t>
      </w:r>
    </w:p>
    <w:p w14:paraId="37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45°16'34,6" северной широты и 36°27'24,7" восточной долготы;</w:t>
      </w:r>
    </w:p>
    <w:p w14:paraId="38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45°18'09,7" северной широты и 36°29'08,0" восточной долготы;</w:t>
      </w:r>
    </w:p>
    <w:p w14:paraId="39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45°18'43,9" северной широты и 36°31'01,0" восточной долготы;</w:t>
      </w:r>
    </w:p>
    <w:p w14:paraId="3A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45°18'49,9" северной широты и 36°31'04,6" восточной долготы;</w:t>
      </w:r>
    </w:p>
    <w:p w14:paraId="3B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45°18'57,2" северной широты и 36°31'03,9" восточной долготы;</w:t>
      </w:r>
    </w:p>
    <w:p w14:paraId="3C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45°20'30,5" северной широты и 36°29'51,0" восточной долготы;</w:t>
      </w:r>
    </w:p>
    <w:p w14:paraId="3D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45°20'34,5" северной широты и 36°29'39,6" восточной долготы;</w:t>
      </w:r>
    </w:p>
    <w:p w14:paraId="3E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45°20'35,0" северной широты и 36°29'19,2" восточной долготы;</w:t>
      </w:r>
    </w:p>
    <w:p w14:paraId="3F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45°20'24,1" северной широты и 36°28'18,9" восточной долготы;</w:t>
      </w:r>
    </w:p>
    <w:p w14:paraId="40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45°20'26,1" северной широты и 36°28'15,0" восточной долготы;</w:t>
      </w:r>
    </w:p>
    <w:p w14:paraId="41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45°20'41,8" северной широты и 36°29'42,4" восточной долготы;</w:t>
      </w:r>
    </w:p>
    <w:p w14:paraId="42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45°21'08,3" северной широты и 36°29'20,9" восточной долготы;</w:t>
      </w:r>
    </w:p>
    <w:p w14:paraId="43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45°21'09,5" северной широты и 36°29'25,9" восточной долготы;</w:t>
      </w:r>
    </w:p>
    <w:p w14:paraId="44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45°19'05,4" северной широты и 36°31'01,8" восточной долготы;</w:t>
      </w:r>
    </w:p>
    <w:p w14:paraId="45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45°18'52,7" северной широты и 36°31'29,6" восточной долготы;</w:t>
      </w:r>
    </w:p>
    <w:p w14:paraId="46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45°21'08,1" северной широты и 36°38'58,5" восточной долготы;</w:t>
      </w:r>
    </w:p>
    <w:p w14:paraId="47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45°21'34,4" северной широты и 36°39'30,7" восточной долготы;</w:t>
      </w:r>
    </w:p>
    <w:p w14:paraId="48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45°25'29,1" северной широты и 36°40'55,4" восточной долготы;</w:t>
      </w:r>
    </w:p>
    <w:p w14:paraId="49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45°27'24,0" северной широты и 36°41'30,0" восточной долготы;</w:t>
      </w:r>
    </w:p>
    <w:p w14:paraId="4A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45°30'06,0" северной широты и 36°37'54,0" восточной долготы;</w:t>
      </w:r>
    </w:p>
    <w:p w14:paraId="4B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45°30'06,0" северной широты и 36°45'36,0" восточной долготы;</w:t>
      </w:r>
    </w:p>
    <w:p w14:paraId="4C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 45°27'24,0" северной широты и 36°41'48,0" восточной долготы;</w:t>
      </w:r>
    </w:p>
    <w:p w14:paraId="4D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 45°25'28,9" северной широты и 36°41'00,0" восточной долготы;</w:t>
      </w:r>
    </w:p>
    <w:p w14:paraId="4E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45°21'12,8" северной широты и 36°39'29,1" восточной долготы;</w:t>
      </w:r>
    </w:p>
    <w:p w14:paraId="4F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 45°18'49,4" северной широты и 36°31'32,8" восточной долготы;</w:t>
      </w:r>
    </w:p>
    <w:p w14:paraId="50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 45°18'38,4" северной широты и 36°31'26,6" восточной долготы;</w:t>
      </w:r>
    </w:p>
    <w:p w14:paraId="51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45°18'24,7" северной широты и 36°30'43,1" восточной долготы;</w:t>
      </w:r>
    </w:p>
    <w:p w14:paraId="52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45°18'27,9" северной широты и 36°30'21,3" восточной долготы;</w:t>
      </w:r>
    </w:p>
    <w:p w14:paraId="53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 45°18'06,3" северной широты и 36°29'11,0" восточной долготы;</w:t>
      </w:r>
    </w:p>
    <w:p w14:paraId="54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 45°16'45,8" северной широты и 36°27'43,6" восточной долготы;</w:t>
      </w:r>
    </w:p>
    <w:p w14:paraId="55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 45°16'30,5" северной широты и 36°27'35,8" восточной долготы;</w:t>
      </w:r>
    </w:p>
    <w:p w14:paraId="56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45°16'16,9" северной широты и 36°27'31,2" восточной долготы;</w:t>
      </w:r>
    </w:p>
    <w:p w14:paraId="57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 45°11'54,4" северной широты и 36°27'52,3" восточной долготы;</w:t>
      </w:r>
    </w:p>
    <w:p w14:paraId="58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 45°09'12,0" северной широты и 36°28'12,0" восточной долготы;</w:t>
      </w:r>
    </w:p>
    <w:p w14:paraId="59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 45°06'48,0" северной широты и 36°30'18,0" восточной долготы;</w:t>
      </w:r>
    </w:p>
    <w:p w14:paraId="5A010000">
      <w:pPr>
        <w:widowControl w:val="1"/>
        <w:spacing w:after="0" w:before="0" w:line="240" w:lineRule="auto"/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43. 45°04'48,0" северной широты и 36°30'36,0" восточной долготы.».</w:t>
      </w:r>
    </w:p>
    <w:p w14:paraId="5B01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Приложение № 5 к Обязательным постановлениям изложить в следующей редакции:</w:t>
      </w:r>
    </w:p>
    <w:p w14:paraId="5C010000">
      <w:pPr>
        <w:pStyle w:val="Style_1"/>
        <w:tabs>
          <w:tab w:leader="none" w:pos="709" w:val="clear"/>
          <w:tab w:leader="none" w:pos="7189" w:val="left"/>
        </w:tabs>
        <w:ind w:firstLine="0"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№ 5</w:t>
      </w:r>
    </w:p>
    <w:p w14:paraId="5D010000">
      <w:pPr>
        <w:pStyle w:val="Style_1"/>
        <w:tabs>
          <w:tab w:leader="none" w:pos="709" w:val="clear"/>
          <w:tab w:leader="none" w:pos="7189" w:val="left"/>
        </w:tabs>
        <w:ind w:firstLine="0"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Обязательным постановлениям</w:t>
      </w:r>
    </w:p>
    <w:p w14:paraId="5E010000">
      <w:pPr>
        <w:pStyle w:val="Style_1"/>
        <w:tabs>
          <w:tab w:leader="none" w:pos="284" w:val="left"/>
          <w:tab w:leader="none" w:pos="709" w:val="clear"/>
        </w:tabs>
        <w:ind w:firstLine="0"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(пункт 57)</w:t>
      </w:r>
    </w:p>
    <w:p w14:paraId="5F010000">
      <w:pPr>
        <w:widowControl w:val="0"/>
        <w:spacing w:after="0" w:before="0" w:line="240" w:lineRule="auto"/>
        <w:ind/>
        <w:jc w:val="left"/>
        <w:rPr>
          <w:rFonts w:ascii="Times New Roman" w:hAnsi="Times New Roman"/>
          <w:sz w:val="28"/>
        </w:rPr>
      </w:pPr>
    </w:p>
    <w:p w14:paraId="60010000">
      <w:pPr>
        <w:widowControl w:val="0"/>
        <w:spacing w:after="0" w:before="0" w:line="240" w:lineRule="auto"/>
        <w:ind/>
        <w:jc w:val="left"/>
        <w:rPr>
          <w:rFonts w:ascii="Times New Roman" w:hAnsi="Times New Roman"/>
          <w:sz w:val="28"/>
        </w:rPr>
      </w:pPr>
    </w:p>
    <w:p w14:paraId="61010000">
      <w:pPr>
        <w:widowControl w:val="0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СВЕДЕНИЯ</w:t>
      </w:r>
    </w:p>
    <w:p w14:paraId="62010000">
      <w:pPr>
        <w:widowControl w:val="0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зоне действия системы управления движением судов</w:t>
      </w:r>
    </w:p>
    <w:p w14:paraId="63010000">
      <w:pPr>
        <w:widowControl w:val="1"/>
        <w:spacing w:after="0" w:before="0" w:line="240" w:lineRule="auto"/>
        <w:ind/>
        <w:jc w:val="left"/>
        <w:rPr>
          <w:rFonts w:ascii="Times New Roman" w:hAnsi="Times New Roman"/>
          <w:sz w:val="28"/>
        </w:rPr>
      </w:pPr>
    </w:p>
    <w:p w14:paraId="64010000">
      <w:pPr>
        <w:widowControl w:val="1"/>
        <w:spacing w:after="0" w:before="0" w:line="240" w:lineRule="auto"/>
        <w:ind/>
        <w:jc w:val="left"/>
        <w:rPr>
          <w:rFonts w:ascii="Times New Roman" w:hAnsi="Times New Roman"/>
          <w:sz w:val="28"/>
        </w:rPr>
      </w:pPr>
    </w:p>
    <w:p w14:paraId="65010000">
      <w:pPr>
        <w:widowControl w:val="1"/>
        <w:spacing w:after="0" w:before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СУДС обслуживает морские порты Тамань, Кавказ, Керчь и Темрюк и подходы к ним.</w:t>
      </w:r>
    </w:p>
    <w:p w14:paraId="6601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Зона действия СУДС ограничена береговой чертой и прямыми линиями, соединяющими по порядку точки с координатами:</w:t>
      </w:r>
    </w:p>
    <w:p w14:paraId="6701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45°07,60' северной широты и 36°41,60' восточной долготы;</w:t>
      </w:r>
    </w:p>
    <w:p w14:paraId="6801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44°59,75' северной широты и 36°41,60' восточной долготы;</w:t>
      </w:r>
    </w:p>
    <w:p w14:paraId="6901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44°59,75' северной широты и 36°27,35' восточной долготы;</w:t>
      </w:r>
    </w:p>
    <w:p w14:paraId="6A01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45°06,02' северной широты и 36°27,35' восточной долготы;</w:t>
      </w:r>
    </w:p>
    <w:p w14:paraId="6B01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45°26,47' северной широты и 36°34,69' восточной долготы;</w:t>
      </w:r>
    </w:p>
    <w:p w14:paraId="6C01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45°30,10' северной широты и 36°34,69' восточной долготы;</w:t>
      </w:r>
    </w:p>
    <w:p w14:paraId="6D01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45°30,10' северной широты и 37°02,00' восточной долготы;</w:t>
      </w:r>
    </w:p>
    <w:p w14:paraId="6E01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45°23,30' северной широты и 37°23,50' восточной долготы;</w:t>
      </w:r>
    </w:p>
    <w:p w14:paraId="6F01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45°21,00' северной широты и 37°23,50' восточной долготы;</w:t>
      </w:r>
    </w:p>
    <w:p w14:paraId="7001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45°19,95' северной широты и 36°39,48' восточной долготы;</w:t>
      </w:r>
    </w:p>
    <w:p w14:paraId="7101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45°18,05' северной широты и 36°32,97' восточной долготы;</w:t>
      </w:r>
    </w:p>
    <w:p w14:paraId="7201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45°13,10' северной широты и 36°39,05' восточной долготы.».</w:t>
      </w:r>
    </w:p>
    <w:p w14:paraId="73010000">
      <w:pPr>
        <w:pStyle w:val="Style_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Приложение № 6 к Обязательным постановлениям изложить в следующей редакции:</w:t>
      </w:r>
    </w:p>
    <w:p w14:paraId="74010000">
      <w:pPr>
        <w:pStyle w:val="Style_1"/>
        <w:ind w:firstLine="0"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№ 6</w:t>
      </w:r>
    </w:p>
    <w:p w14:paraId="75010000">
      <w:pPr>
        <w:pStyle w:val="Style_1"/>
        <w:ind w:firstLine="0"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Обязательным постановлениям</w:t>
      </w:r>
    </w:p>
    <w:p w14:paraId="76010000">
      <w:pPr>
        <w:pStyle w:val="Style_1"/>
        <w:ind w:firstLine="0"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(пункт 91)</w:t>
      </w:r>
    </w:p>
    <w:p w14:paraId="77010000">
      <w:pPr>
        <w:widowControl w:val="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78010000">
      <w:pPr>
        <w:widowControl w:val="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79010000">
      <w:pPr>
        <w:widowControl w:val="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СВЕДЕНИЯ</w:t>
      </w:r>
    </w:p>
    <w:p w14:paraId="7A010000">
      <w:pPr>
        <w:widowControl w:val="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каналах связи очень высокой частоты, используемых в морском порту</w:t>
      </w:r>
    </w:p>
    <w:p w14:paraId="7B010000">
      <w:pPr>
        <w:widowControl w:val="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7C010000">
      <w:pPr>
        <w:widowControl w:val="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Ind w:type="dxa" w:w="62"/>
        <w:tblLayout w:type="fixed"/>
        <w:tblCellMar>
          <w:top w:type="dxa" w:w="0"/>
          <w:left w:type="dxa" w:w="5"/>
          <w:bottom w:type="dxa" w:w="0"/>
          <w:right w:type="dxa" w:w="5"/>
        </w:tblCellMar>
      </w:tblPr>
      <w:tblGrid>
        <w:gridCol w:w="454"/>
        <w:gridCol w:w="3021"/>
        <w:gridCol w:w="1701"/>
        <w:gridCol w:w="3402"/>
        <w:gridCol w:w="1279"/>
      </w:tblGrid>
      <w:tr>
        <w:tc>
          <w:tcPr>
            <w:tcW w:type="dxa" w:w="4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D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№</w:t>
            </w:r>
          </w:p>
        </w:tc>
        <w:tc>
          <w:tcPr>
            <w:tcW w:type="dxa" w:w="30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E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Принадлежность радиостанции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7F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Радио-позывной</w:t>
            </w:r>
          </w:p>
        </w:tc>
        <w:tc>
          <w:tcPr>
            <w:tcW w:type="dxa" w:w="4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0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Номер радиоканала связи</w:t>
            </w:r>
          </w:p>
        </w:tc>
      </w:tr>
      <w:tr>
        <w:trPr>
          <w:trHeight w:hRule="atLeast" w:val="280"/>
        </w:trPr>
        <w:tc>
          <w:tcPr>
            <w:tcW w:type="dxa" w:w="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/>
        </w:tc>
        <w:tc>
          <w:tcPr>
            <w:tcW w:type="dxa" w:w="30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1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Вызов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</w:tcPr>
          <w:p w14:paraId="82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Рабочий</w:t>
            </w:r>
          </w:p>
        </w:tc>
      </w:tr>
      <w:tr>
        <w:trPr>
          <w:trHeight w:hRule="atLeast" w:val="138"/>
        </w:trP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83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84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85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86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87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</w:tr>
      <w:tr>
        <w:trPr>
          <w:trHeight w:hRule="atLeast" w:val="1335"/>
        </w:trPr>
        <w:tc>
          <w:tcPr>
            <w:tcW w:type="dxa" w:w="4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88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0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89010000">
            <w:pPr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СУДС</w:t>
            </w:r>
          </w:p>
          <w:p w14:paraId="8A010000">
            <w:pPr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Керченского пролива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8B010000">
            <w:pPr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«Кавказ-Трафик»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8C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16, 3, 10, 74</w:t>
            </w:r>
          </w:p>
          <w:p w14:paraId="8D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(южный сектор Керченского пролива от 44°59,8' до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45°14,1' северной широты)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8E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74</w:t>
            </w:r>
          </w:p>
        </w:tc>
      </w:tr>
      <w:tr>
        <w:tc>
          <w:tcPr>
            <w:tcW w:type="dxa" w:w="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/>
        </w:tc>
        <w:tc>
          <w:tcPr>
            <w:tcW w:type="dxa" w:w="30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8F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16, 12, 14</w:t>
            </w:r>
          </w:p>
          <w:p w14:paraId="90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(центральный сектор Керченского пролива от 45°14,1' до 45°20,3' северной широты)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91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12, 14</w:t>
            </w:r>
          </w:p>
        </w:tc>
      </w:tr>
      <w:tr>
        <w:tc>
          <w:tcPr>
            <w:tcW w:type="dxa" w:w="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/>
        </w:tc>
        <w:tc>
          <w:tcPr>
            <w:tcW w:type="dxa" w:w="30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92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16, 3, 12, 14</w:t>
            </w:r>
          </w:p>
          <w:p w14:paraId="93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(северный сектор Керченского пролива от</w:t>
            </w:r>
          </w:p>
          <w:p w14:paraId="94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45°20,3' до 45°30,1' северной широты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95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96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12, 14</w:t>
            </w:r>
          </w:p>
          <w:p w14:paraId="97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98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99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9A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9B010000">
            <w:pPr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Инспекция государственного портового контроля (участок Керченский торговый порт акватории морского порта)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9C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«Керчь-Порт-Контроль-1»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9D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9E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9F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A0010000">
            <w:pPr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Крым акватории морского порта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A1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«Керчь-Порт-контроль-1»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A2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A3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A4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A5010000">
            <w:pPr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Инспекция государственного портового контроля (участок рыбный порт акватории морского порта)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A6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«Керчь-Порт-контроль-3»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A7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A8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A9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AA010000">
            <w:pPr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Инспекция государственного портового контроля (участок порт Камыш-Бурун акватории морского порта)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AB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«Керчь-Порт-контроль-4»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AC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AD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c>
          <w:tcPr>
            <w:tcW w:type="dxa" w:w="4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AE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0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AF010000">
            <w:pPr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Береговой радиоцентр Керчь морской поисково-спасательной службы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B0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«Керчь-Радио»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B1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B2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>
        <w:tc>
          <w:tcPr>
            <w:tcW w:type="dxa" w:w="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/>
        </w:tc>
        <w:tc>
          <w:tcPr>
            <w:tcW w:type="dxa" w:w="30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B3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MMSI 002731199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B4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B501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</w:tbl>
    <w:p w14:paraId="B6010000">
      <w:pPr>
        <w:pStyle w:val="Style_1"/>
        <w:tabs>
          <w:tab w:leader="none" w:pos="709" w:val="clear"/>
          <w:tab w:leader="none" w:pos="8199" w:val="left"/>
        </w:tabs>
        <w:ind/>
        <w:rPr>
          <w:sz w:val="28"/>
        </w:rPr>
      </w:pPr>
      <w:r>
        <w:rPr>
          <w:sz w:val="28"/>
        </w:rPr>
        <w:t>».</w:t>
      </w:r>
    </w:p>
    <w:p w14:paraId="B7010000">
      <w:pPr>
        <w:pStyle w:val="Style_1"/>
        <w:widowControl w:val="0"/>
        <w:numPr>
          <w:ilvl w:val="0"/>
          <w:numId w:val="0"/>
        </w:numPr>
        <w:tabs>
          <w:tab w:leader="none" w:pos="284" w:val="left"/>
          <w:tab w:leader="none" w:pos="720" w:val="clear"/>
        </w:tabs>
        <w:spacing w:after="0" w:before="0" w:line="240" w:lineRule="auto"/>
        <w:ind w:firstLine="0" w:left="0" w:right="0"/>
        <w:jc w:val="both"/>
        <w:outlineLvl w:val="2"/>
        <w:rPr>
          <w:rFonts w:ascii="Times New Roman" w:hAnsi="Times New Roman"/>
          <w:color w:val="000000"/>
        </w:rPr>
      </w:pPr>
    </w:p>
    <w:sectPr>
      <w:headerReference r:id="rId1" w:type="default"/>
      <w:type w:val="nextPage"/>
      <w:pgSz w:h="16838" w:orient="portrait" w:w="11906"/>
      <w:pgMar w:bottom="850" w:footer="0" w:gutter="0" w:header="0" w:left="1134" w:right="56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posOffset>2641600</wp:posOffset>
              </wp:positionH>
              <wp:positionV relativeFrom="paragraph">
                <wp:posOffset>222250</wp:posOffset>
              </wp:positionV>
              <wp:extent cx="1105535" cy="360680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105535" cy="360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ind/>
                            <w:jc w:val="center"/>
                            <w:rPr>
                              <w:color w:val="000000"/>
                            </w:rPr>
                          </w:pPr>
                        </w:p>
                        <w:p w14:paraId="03000000">
                          <w:pPr>
                            <w:pStyle w:val="Style_1"/>
                            <w:ind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4000000">
    <w:pPr>
      <w:pStyle w:val="Style_1"/>
    </w:pPr>
  </w:p>
</w:hd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4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pacing w:val="0"/>
      <w:sz w:val="24"/>
    </w:rPr>
  </w:style>
  <w:style w:styleId="Style_3" w:type="paragraph">
    <w:name w:val="Заголовок"/>
    <w:link w:val="Style_3_ch"/>
    <w:rPr>
      <w:rFonts w:ascii="Liberation Sans" w:hAnsi="Liberation Sans"/>
      <w:sz w:val="28"/>
    </w:rPr>
  </w:style>
  <w:style w:styleId="Style_3_ch" w:type="character">
    <w:name w:val="Заголовок"/>
    <w:link w:val="Style_3"/>
    <w:rPr>
      <w:rFonts w:ascii="Liberation Sans" w:hAnsi="Liberation Sans"/>
      <w:sz w:val="28"/>
    </w:rPr>
  </w:style>
  <w:style w:styleId="Style_4" w:type="paragraph">
    <w:name w:val="toc 2"/>
    <w:next w:val="Style_1"/>
    <w:link w:val="Style_4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Theme="minorAscii" w:hAnsiTheme="minorHAnsi"/>
      <w:color w:val="000000"/>
      <w:spacing w:val="0"/>
      <w:sz w:val="20"/>
    </w:rPr>
  </w:style>
  <w:style w:styleId="Style_4_ch" w:type="character">
    <w:name w:val="toc 2"/>
    <w:link w:val="Style_4"/>
    <w:rPr>
      <w:rFonts w:asciiTheme="minorAscii" w:hAnsiTheme="minorHAnsi"/>
      <w:color w:val="000000"/>
      <w:spacing w:val="0"/>
      <w:sz w:val="20"/>
    </w:rPr>
  </w:style>
  <w:style w:styleId="Style_5" w:type="paragraph">
    <w:name w:val="toc 4"/>
    <w:next w:val="Style_1"/>
    <w:link w:val="Style_5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Theme="minorAscii" w:hAnsiTheme="minorHAnsi"/>
      <w:color w:val="000000"/>
      <w:spacing w:val="0"/>
      <w:sz w:val="20"/>
    </w:rPr>
  </w:style>
  <w:style w:styleId="Style_5_ch" w:type="character">
    <w:name w:val="toc 4"/>
    <w:link w:val="Style_5"/>
    <w:rPr>
      <w:rFonts w:asciiTheme="minorAscii" w:hAnsiTheme="minorHAnsi"/>
      <w:color w:val="000000"/>
      <w:spacing w:val="0"/>
      <w:sz w:val="20"/>
    </w:rPr>
  </w:style>
  <w:style w:styleId="Style_6" w:type="paragraph">
    <w:name w:val="Heading 3"/>
    <w:link w:val="Style_6_ch"/>
    <w:rPr>
      <w:rFonts w:ascii="XO Thames" w:hAnsi="XO Thames"/>
      <w:b w:val="1"/>
      <w:i w:val="1"/>
      <w:color w:val="000000"/>
      <w:spacing w:val="0"/>
      <w:sz w:val="2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  <w:spacing w:val="0"/>
      <w:sz w:val="20"/>
    </w:rPr>
  </w:style>
  <w:style w:styleId="Style_7" w:type="paragraph">
    <w:name w:val="Указатель"/>
    <w:link w:val="Style_7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7_ch" w:type="character">
    <w:name w:val="Указатель"/>
    <w:link w:val="Style_7"/>
    <w:rPr>
      <w:rFonts w:asciiTheme="minorAscii" w:hAnsiTheme="minorHAnsi"/>
      <w:color w:val="000000"/>
      <w:spacing w:val="0"/>
      <w:sz w:val="20"/>
    </w:rPr>
  </w:style>
  <w:style w:styleId="Style_8" w:type="paragraph">
    <w:name w:val="Contents 9"/>
    <w:link w:val="Style_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8_ch" w:type="character">
    <w:name w:val="Contents 9"/>
    <w:link w:val="Style_8"/>
    <w:rPr>
      <w:rFonts w:asciiTheme="minorAscii" w:hAnsiTheme="minorHAnsi"/>
      <w:color w:val="000000"/>
      <w:spacing w:val="0"/>
      <w:sz w:val="20"/>
    </w:rPr>
  </w:style>
  <w:style w:styleId="Style_9" w:type="paragraph">
    <w:name w:val="toc 6"/>
    <w:next w:val="Style_1"/>
    <w:link w:val="Style_9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Theme="minorAscii" w:hAnsiTheme="minorHAnsi"/>
      <w:color w:val="000000"/>
      <w:spacing w:val="0"/>
      <w:sz w:val="20"/>
    </w:rPr>
  </w:style>
  <w:style w:styleId="Style_9_ch" w:type="character">
    <w:name w:val="toc 6"/>
    <w:link w:val="Style_9"/>
    <w:rPr>
      <w:rFonts w:asciiTheme="minorAscii" w:hAnsiTheme="minorHAnsi"/>
      <w:color w:val="000000"/>
      <w:spacing w:val="0"/>
      <w:sz w:val="20"/>
    </w:rPr>
  </w:style>
  <w:style w:styleId="Style_10" w:type="paragraph">
    <w:name w:val="toc 7"/>
    <w:next w:val="Style_1"/>
    <w:link w:val="Style_10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Theme="minorAscii" w:hAnsiTheme="minorHAnsi"/>
      <w:color w:val="000000"/>
      <w:spacing w:val="0"/>
      <w:sz w:val="20"/>
    </w:rPr>
  </w:style>
  <w:style w:styleId="Style_10_ch" w:type="character">
    <w:name w:val="toc 7"/>
    <w:link w:val="Style_10"/>
    <w:rPr>
      <w:rFonts w:asciiTheme="minorAscii" w:hAnsiTheme="minorHAnsi"/>
      <w:color w:val="000000"/>
      <w:spacing w:val="0"/>
      <w:sz w:val="20"/>
    </w:rPr>
  </w:style>
  <w:style w:styleId="Style_11" w:type="paragraph">
    <w:name w:val="ConsPlusTextList_0"/>
    <w:link w:val="Style_1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styleId="Style_11_ch" w:type="character">
    <w:name w:val="ConsPlusTextList_0"/>
    <w:link w:val="Style_11"/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styleId="Style_12" w:type="paragraph">
    <w:name w:val="Header"/>
    <w:basedOn w:val="Style_13"/>
    <w:link w:val="Style_12_ch"/>
  </w:style>
  <w:style w:styleId="Style_12_ch" w:type="character">
    <w:name w:val="Header"/>
    <w:basedOn w:val="Style_13_ch"/>
    <w:link w:val="Style_12"/>
  </w:style>
  <w:style w:styleId="Style_14" w:type="paragraph">
    <w:name w:val="Title"/>
    <w:next w:val="Style_1"/>
    <w:link w:val="Style_1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52"/>
    </w:rPr>
  </w:style>
  <w:style w:styleId="Style_14_ch" w:type="character">
    <w:name w:val="Title"/>
    <w:link w:val="Style_14"/>
    <w:rPr>
      <w:rFonts w:ascii="XO Thames" w:hAnsi="XO Thames"/>
      <w:b w:val="1"/>
      <w:color w:val="000000"/>
      <w:spacing w:val="0"/>
      <w:sz w:val="52"/>
    </w:rPr>
  </w:style>
  <w:style w:styleId="Style_15" w:type="paragraph">
    <w:name w:val="Contents 6"/>
    <w:link w:val="Style_15_ch"/>
    <w:rPr>
      <w:rFonts w:asciiTheme="minorAscii" w:hAnsiTheme="minorHAnsi"/>
      <w:color w:val="000000"/>
      <w:spacing w:val="0"/>
      <w:sz w:val="20"/>
    </w:rPr>
  </w:style>
  <w:style w:styleId="Style_15_ch" w:type="character">
    <w:name w:val="Contents 6"/>
    <w:link w:val="Style_15"/>
    <w:rPr>
      <w:rFonts w:asciiTheme="minorAscii" w:hAnsiTheme="minorHAnsi"/>
      <w:color w:val="000000"/>
      <w:spacing w:val="0"/>
      <w:sz w:val="20"/>
    </w:rPr>
  </w:style>
  <w:style w:styleId="Style_16" w:type="paragraph">
    <w:name w:val="Символ концевой сноски"/>
    <w:link w:val="Style_16_ch"/>
  </w:style>
  <w:style w:styleId="Style_16_ch" w:type="character">
    <w:name w:val="Символ концевой сноски"/>
    <w:link w:val="Style_16"/>
  </w:style>
  <w:style w:styleId="Style_17" w:type="paragraph">
    <w:name w:val="Символ концевой сноски"/>
    <w:link w:val="Style_17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17_ch" w:type="character">
    <w:name w:val="Символ концевой сноски"/>
    <w:link w:val="Style_17"/>
    <w:rPr>
      <w:rFonts w:asciiTheme="minorAscii" w:hAnsiTheme="minorHAnsi"/>
      <w:color w:val="000000"/>
      <w:spacing w:val="0"/>
      <w:sz w:val="20"/>
    </w:rPr>
  </w:style>
  <w:style w:styleId="Style_18" w:type="paragraph">
    <w:name w:val="ConsPlusNormal"/>
    <w:link w:val="Style_18_ch"/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styleId="Style_18_ch" w:type="character">
    <w:name w:val="ConsPlusNormal"/>
    <w:link w:val="Style_18"/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styleId="Style_19" w:type="paragraph">
    <w:name w:val="heading 3"/>
    <w:next w:val="Style_1"/>
    <w:link w:val="Style_19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i w:val="1"/>
      <w:color w:val="000000"/>
      <w:spacing w:val="0"/>
      <w:sz w:val="20"/>
    </w:rPr>
  </w:style>
  <w:style w:styleId="Style_19_ch" w:type="character">
    <w:name w:val="heading 3"/>
    <w:link w:val="Style_19"/>
    <w:rPr>
      <w:rFonts w:ascii="XO Thames" w:hAnsi="XO Thames"/>
      <w:b w:val="1"/>
      <w:i w:val="1"/>
      <w:color w:val="000000"/>
      <w:spacing w:val="0"/>
      <w:sz w:val="20"/>
    </w:rPr>
  </w:style>
  <w:style w:styleId="Style_20" w:type="paragraph">
    <w:name w:val="Привязка концевой сноски"/>
    <w:link w:val="Style_2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  <w:vertAlign w:val="superscript"/>
    </w:rPr>
  </w:style>
  <w:style w:styleId="Style_20_ch" w:type="character">
    <w:name w:val="Привязка концевой сноски"/>
    <w:link w:val="Style_20"/>
    <w:rPr>
      <w:rFonts w:asciiTheme="minorAscii" w:hAnsiTheme="minorHAnsi"/>
      <w:color w:val="000000"/>
      <w:spacing w:val="0"/>
      <w:sz w:val="20"/>
      <w:vertAlign w:val="superscript"/>
    </w:rPr>
  </w:style>
  <w:style w:styleId="Style_21" w:type="paragraph">
    <w:name w:val="ConsPlusCell"/>
    <w:link w:val="Style_21_ch"/>
    <w:pPr>
      <w:widowControl w:val="1"/>
      <w:spacing w:after="0" w:before="0" w:line="240" w:lineRule="auto"/>
      <w:ind w:firstLine="0" w:left="0" w:right="0"/>
      <w:jc w:val="left"/>
    </w:pPr>
    <w:rPr>
      <w:rFonts w:ascii="Courier New" w:hAnsi="Courier New"/>
      <w:b w:val="0"/>
      <w:i w:val="0"/>
      <w:strike w:val="0"/>
      <w:color w:val="000000"/>
      <w:spacing w:val="0"/>
      <w:sz w:val="20"/>
      <w:u w:val="none"/>
    </w:rPr>
  </w:style>
  <w:style w:styleId="Style_21_ch" w:type="character">
    <w:name w:val="ConsPlusCell"/>
    <w:link w:val="Style_21"/>
    <w:rPr>
      <w:rFonts w:ascii="Courier New" w:hAnsi="Courier New"/>
      <w:b w:val="0"/>
      <w:i w:val="0"/>
      <w:strike w:val="0"/>
      <w:color w:val="000000"/>
      <w:spacing w:val="0"/>
      <w:sz w:val="20"/>
      <w:u w:val="none"/>
    </w:rPr>
  </w:style>
  <w:style w:styleId="Style_22" w:type="paragraph">
    <w:name w:val="Привязка сноски"/>
    <w:link w:val="Style_2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  <w:vertAlign w:val="superscript"/>
    </w:rPr>
  </w:style>
  <w:style w:styleId="Style_22_ch" w:type="character">
    <w:name w:val="Привязка сноски"/>
    <w:link w:val="Style_22"/>
    <w:rPr>
      <w:rFonts w:asciiTheme="minorAscii" w:hAnsiTheme="minorHAnsi"/>
      <w:color w:val="000000"/>
      <w:spacing w:val="0"/>
      <w:sz w:val="20"/>
      <w:vertAlign w:val="superscript"/>
    </w:rPr>
  </w:style>
  <w:style w:styleId="Style_23" w:type="paragraph">
    <w:name w:val="Привязка сноски"/>
    <w:link w:val="Style_23_ch"/>
    <w:rPr>
      <w:rFonts w:asciiTheme="minorAscii" w:hAnsiTheme="minorHAnsi"/>
      <w:color w:val="000000"/>
      <w:spacing w:val="0"/>
      <w:sz w:val="20"/>
      <w:vertAlign w:val="superscript"/>
    </w:rPr>
  </w:style>
  <w:style w:styleId="Style_23_ch" w:type="character">
    <w:name w:val="Привязка сноски"/>
    <w:link w:val="Style_23"/>
    <w:rPr>
      <w:rFonts w:asciiTheme="minorAscii" w:hAnsiTheme="minorHAnsi"/>
      <w:color w:val="000000"/>
      <w:spacing w:val="0"/>
      <w:sz w:val="20"/>
      <w:vertAlign w:val="superscript"/>
    </w:rPr>
  </w:style>
  <w:style w:styleId="Style_24" w:type="paragraph">
    <w:name w:val="ConsPlusTitlePage"/>
    <w:link w:val="Style_24_ch"/>
    <w:rPr>
      <w:rFonts w:ascii="Tahoma" w:hAnsi="Tahoma"/>
      <w:b w:val="0"/>
      <w:i w:val="0"/>
      <w:strike w:val="0"/>
      <w:color w:val="000000"/>
      <w:spacing w:val="0"/>
      <w:sz w:val="24"/>
      <w:u w:val="none"/>
    </w:rPr>
  </w:style>
  <w:style w:styleId="Style_24_ch" w:type="character">
    <w:name w:val="ConsPlusTitlePage"/>
    <w:link w:val="Style_24"/>
    <w:rPr>
      <w:rFonts w:ascii="Tahoma" w:hAnsi="Tahoma"/>
      <w:b w:val="0"/>
      <w:i w:val="0"/>
      <w:strike w:val="0"/>
      <w:color w:val="000000"/>
      <w:spacing w:val="0"/>
      <w:sz w:val="24"/>
      <w:u w:val="none"/>
    </w:rPr>
  </w:style>
  <w:style w:styleId="Style_25" w:type="paragraph">
    <w:name w:val="List"/>
    <w:basedOn w:val="Style_26"/>
    <w:link w:val="Style_25_ch"/>
  </w:style>
  <w:style w:styleId="Style_25_ch" w:type="character">
    <w:name w:val="List"/>
    <w:basedOn w:val="Style_26_ch"/>
    <w:link w:val="Style_25"/>
  </w:style>
  <w:style w:styleId="Style_27" w:type="paragraph">
    <w:name w:val="ConsPlusCell"/>
    <w:link w:val="Style_27_ch"/>
    <w:rPr>
      <w:rFonts w:ascii="Courier New" w:hAnsi="Courier New"/>
      <w:b w:val="0"/>
      <w:i w:val="0"/>
      <w:strike w:val="0"/>
      <w:color w:val="000000"/>
      <w:spacing w:val="0"/>
      <w:sz w:val="20"/>
      <w:u w:val="none"/>
    </w:rPr>
  </w:style>
  <w:style w:styleId="Style_27_ch" w:type="character">
    <w:name w:val="ConsPlusCell"/>
    <w:link w:val="Style_27"/>
    <w:rPr>
      <w:rFonts w:ascii="Courier New" w:hAnsi="Courier New"/>
      <w:b w:val="0"/>
      <w:i w:val="0"/>
      <w:strike w:val="0"/>
      <w:color w:val="000000"/>
      <w:spacing w:val="0"/>
      <w:sz w:val="20"/>
      <w:u w:val="none"/>
    </w:rPr>
  </w:style>
  <w:style w:styleId="Style_28" w:type="paragraph">
    <w:name w:val="Caption"/>
    <w:link w:val="Style_2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i w:val="1"/>
      <w:color w:val="000000"/>
      <w:spacing w:val="0"/>
      <w:sz w:val="24"/>
    </w:rPr>
  </w:style>
  <w:style w:styleId="Style_28_ch" w:type="character">
    <w:name w:val="Caption"/>
    <w:link w:val="Style_28"/>
    <w:rPr>
      <w:rFonts w:asciiTheme="minorAscii" w:hAnsiTheme="minorHAnsi"/>
      <w:i w:val="1"/>
      <w:color w:val="000000"/>
      <w:spacing w:val="0"/>
      <w:sz w:val="24"/>
    </w:rPr>
  </w:style>
  <w:style w:styleId="Style_29" w:type="paragraph">
    <w:name w:val="Contents 4"/>
    <w:link w:val="Style_29_ch"/>
    <w:rPr>
      <w:rFonts w:asciiTheme="minorAscii" w:hAnsiTheme="minorHAnsi"/>
      <w:color w:val="000000"/>
      <w:spacing w:val="0"/>
      <w:sz w:val="20"/>
    </w:rPr>
  </w:style>
  <w:style w:styleId="Style_29_ch" w:type="character">
    <w:name w:val="Contents 4"/>
    <w:link w:val="Style_29"/>
    <w:rPr>
      <w:rFonts w:asciiTheme="minorAscii" w:hAnsiTheme="minorHAnsi"/>
      <w:color w:val="000000"/>
      <w:spacing w:val="0"/>
      <w:sz w:val="20"/>
    </w:rPr>
  </w:style>
  <w:style w:styleId="Style_30" w:type="paragraph">
    <w:name w:val="Contents 7"/>
    <w:link w:val="Style_3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30_ch" w:type="character">
    <w:name w:val="Contents 7"/>
    <w:link w:val="Style_30"/>
    <w:rPr>
      <w:rFonts w:asciiTheme="minorAscii" w:hAnsiTheme="minorHAnsi"/>
      <w:color w:val="000000"/>
      <w:spacing w:val="0"/>
      <w:sz w:val="20"/>
    </w:rPr>
  </w:style>
  <w:style w:styleId="Style_31" w:type="paragraph">
    <w:name w:val="ConsPlusDocList"/>
    <w:link w:val="Style_31_ch"/>
    <w:pPr>
      <w:widowControl w:val="1"/>
      <w:spacing w:after="0" w:before="0" w:line="240" w:lineRule="auto"/>
      <w:ind w:firstLine="0" w:left="0" w:right="0"/>
      <w:jc w:val="left"/>
    </w:pPr>
    <w:rPr>
      <w:rFonts w:ascii="Tahoma" w:hAnsi="Tahoma"/>
      <w:b w:val="0"/>
      <w:i w:val="0"/>
      <w:strike w:val="0"/>
      <w:color w:val="000000"/>
      <w:spacing w:val="0"/>
      <w:sz w:val="18"/>
      <w:u w:val="none"/>
    </w:rPr>
  </w:style>
  <w:style w:styleId="Style_31_ch" w:type="character">
    <w:name w:val="ConsPlusDocList"/>
    <w:link w:val="Style_31"/>
    <w:rPr>
      <w:rFonts w:ascii="Tahoma" w:hAnsi="Tahoma"/>
      <w:b w:val="0"/>
      <w:i w:val="0"/>
      <w:strike w:val="0"/>
      <w:color w:val="000000"/>
      <w:spacing w:val="0"/>
      <w:sz w:val="18"/>
      <w:u w:val="none"/>
    </w:rPr>
  </w:style>
  <w:style w:styleId="Style_32" w:type="paragraph">
    <w:name w:val="Contents 3"/>
    <w:link w:val="Style_3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32_ch" w:type="character">
    <w:name w:val="Contents 3"/>
    <w:link w:val="Style_32"/>
    <w:rPr>
      <w:rFonts w:asciiTheme="minorAscii" w:hAnsiTheme="minorHAnsi"/>
      <w:color w:val="000000"/>
      <w:spacing w:val="0"/>
      <w:sz w:val="20"/>
    </w:rPr>
  </w:style>
  <w:style w:styleId="Style_33" w:type="paragraph">
    <w:name w:val="Contents 4"/>
    <w:link w:val="Style_3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33_ch" w:type="character">
    <w:name w:val="Contents 4"/>
    <w:link w:val="Style_33"/>
    <w:rPr>
      <w:rFonts w:asciiTheme="minorAscii" w:hAnsiTheme="minorHAnsi"/>
      <w:color w:val="000000"/>
      <w:spacing w:val="0"/>
      <w:sz w:val="20"/>
    </w:rPr>
  </w:style>
  <w:style w:styleId="Style_34" w:type="paragraph">
    <w:name w:val="heading 2"/>
    <w:next w:val="Style_1"/>
    <w:link w:val="Style_34_ch"/>
    <w:pPr>
      <w:widowControl w:val="1"/>
      <w:spacing w:after="0" w:before="0" w:line="240" w:lineRule="auto"/>
      <w:ind w:firstLine="0" w:left="0" w:right="0"/>
      <w:jc w:val="left"/>
      <w:outlineLvl w:val="1"/>
    </w:pPr>
    <w:rPr>
      <w:rFonts w:ascii="XO Thames" w:hAnsi="XO Thames"/>
      <w:b w:val="1"/>
      <w:color w:val="00A0FF"/>
      <w:spacing w:val="0"/>
      <w:sz w:val="26"/>
    </w:rPr>
  </w:style>
  <w:style w:styleId="Style_34_ch" w:type="character">
    <w:name w:val="heading 2"/>
    <w:link w:val="Style_34"/>
    <w:rPr>
      <w:rFonts w:ascii="XO Thames" w:hAnsi="XO Thames"/>
      <w:b w:val="1"/>
      <w:color w:val="00A0FF"/>
      <w:spacing w:val="0"/>
      <w:sz w:val="26"/>
    </w:rPr>
  </w:style>
  <w:style w:styleId="Style_35" w:type="paragraph">
    <w:name w:val="ConsPlusDocList"/>
    <w:link w:val="Style_35_ch"/>
    <w:rPr>
      <w:rFonts w:ascii="Tahoma" w:hAnsi="Tahoma"/>
      <w:b w:val="0"/>
      <w:i w:val="0"/>
      <w:strike w:val="0"/>
      <w:color w:val="000000"/>
      <w:spacing w:val="0"/>
      <w:sz w:val="18"/>
      <w:u w:val="none"/>
    </w:rPr>
  </w:style>
  <w:style w:styleId="Style_35_ch" w:type="character">
    <w:name w:val="ConsPlusDocList"/>
    <w:link w:val="Style_35"/>
    <w:rPr>
      <w:rFonts w:ascii="Tahoma" w:hAnsi="Tahoma"/>
      <w:b w:val="0"/>
      <w:i w:val="0"/>
      <w:strike w:val="0"/>
      <w:color w:val="000000"/>
      <w:spacing w:val="0"/>
      <w:sz w:val="18"/>
      <w:u w:val="none"/>
    </w:rPr>
  </w:style>
  <w:style w:styleId="Style_36" w:type="paragraph">
    <w:name w:val="Символ сноски"/>
    <w:link w:val="Style_36_ch"/>
  </w:style>
  <w:style w:styleId="Style_36_ch" w:type="character">
    <w:name w:val="Символ сноски"/>
    <w:link w:val="Style_36"/>
  </w:style>
  <w:style w:styleId="Style_37" w:type="paragraph">
    <w:name w:val="Footnote"/>
    <w:link w:val="Style_3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2"/>
    </w:rPr>
  </w:style>
  <w:style w:styleId="Style_37_ch" w:type="character">
    <w:name w:val="Footnote"/>
    <w:link w:val="Style_37"/>
    <w:rPr>
      <w:rFonts w:ascii="XO Thames" w:hAnsi="XO Thames"/>
      <w:color w:val="000000"/>
      <w:spacing w:val="0"/>
      <w:sz w:val="22"/>
    </w:rPr>
  </w:style>
  <w:style w:styleId="Style_38" w:type="paragraph">
    <w:name w:val="toc 3"/>
    <w:next w:val="Style_1"/>
    <w:link w:val="Style_38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Theme="minorAscii" w:hAnsiTheme="minorHAnsi"/>
      <w:color w:val="000000"/>
      <w:spacing w:val="0"/>
      <w:sz w:val="20"/>
    </w:rPr>
  </w:style>
  <w:style w:styleId="Style_38_ch" w:type="character">
    <w:name w:val="toc 3"/>
    <w:link w:val="Style_38"/>
    <w:rPr>
      <w:rFonts w:asciiTheme="minorAscii" w:hAnsiTheme="minorHAnsi"/>
      <w:color w:val="000000"/>
      <w:spacing w:val="0"/>
      <w:sz w:val="20"/>
    </w:rPr>
  </w:style>
  <w:style w:styleId="Style_39" w:type="paragraph">
    <w:name w:val="Верхний и нижний колонтитулы"/>
    <w:link w:val="Style_39_ch"/>
    <w:rPr>
      <w:rFonts w:ascii="XO Thames" w:hAnsi="XO Thames"/>
      <w:color w:val="000000"/>
      <w:spacing w:val="0"/>
      <w:sz w:val="20"/>
    </w:rPr>
  </w:style>
  <w:style w:styleId="Style_39_ch" w:type="character">
    <w:name w:val="Верхний и нижний колонтитулы"/>
    <w:link w:val="Style_39"/>
    <w:rPr>
      <w:rFonts w:ascii="XO Thames" w:hAnsi="XO Thames"/>
      <w:color w:val="000000"/>
      <w:spacing w:val="0"/>
      <w:sz w:val="20"/>
    </w:rPr>
  </w:style>
  <w:style w:styleId="Style_26" w:type="paragraph">
    <w:name w:val="Text body"/>
    <w:link w:val="Style_26_ch"/>
    <w:rPr>
      <w:rFonts w:asciiTheme="minorAscii" w:hAnsiTheme="minorHAnsi"/>
      <w:color w:val="000000"/>
      <w:spacing w:val="0"/>
      <w:sz w:val="20"/>
    </w:rPr>
  </w:style>
  <w:style w:styleId="Style_26_ch" w:type="character">
    <w:name w:val="Text body"/>
    <w:link w:val="Style_26"/>
    <w:rPr>
      <w:rFonts w:asciiTheme="minorAscii" w:hAnsiTheme="minorHAnsi"/>
      <w:color w:val="000000"/>
      <w:spacing w:val="0"/>
      <w:sz w:val="20"/>
    </w:rPr>
  </w:style>
  <w:style w:styleId="Style_40" w:type="paragraph">
    <w:name w:val="Contents 2"/>
    <w:link w:val="Style_4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40_ch" w:type="character">
    <w:name w:val="Contents 2"/>
    <w:link w:val="Style_40"/>
    <w:rPr>
      <w:rFonts w:asciiTheme="minorAscii" w:hAnsiTheme="minorHAnsi"/>
      <w:color w:val="000000"/>
      <w:spacing w:val="0"/>
      <w:sz w:val="20"/>
    </w:rPr>
  </w:style>
  <w:style w:styleId="Style_41" w:type="paragraph">
    <w:name w:val="ConsPlusNormal"/>
    <w:link w:val="Style_4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styleId="Style_41_ch" w:type="character">
    <w:name w:val="ConsPlusNormal"/>
    <w:link w:val="Style_41"/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styleId="Style_42" w:type="paragraph">
    <w:name w:val="ConsPlusNonformat"/>
    <w:link w:val="Style_42_ch"/>
    <w:pPr>
      <w:widowControl w:val="1"/>
      <w:spacing w:after="0" w:before="0" w:line="240" w:lineRule="auto"/>
      <w:ind w:firstLine="0" w:left="0" w:right="0"/>
      <w:jc w:val="left"/>
    </w:pPr>
    <w:rPr>
      <w:rFonts w:ascii="Courier New" w:hAnsi="Courier New"/>
      <w:b w:val="0"/>
      <w:i w:val="0"/>
      <w:strike w:val="0"/>
      <w:color w:val="000000"/>
      <w:spacing w:val="0"/>
      <w:sz w:val="20"/>
      <w:u w:val="none"/>
    </w:rPr>
  </w:style>
  <w:style w:styleId="Style_42_ch" w:type="character">
    <w:name w:val="ConsPlusNonformat"/>
    <w:link w:val="Style_42"/>
    <w:rPr>
      <w:rFonts w:ascii="Courier New" w:hAnsi="Courier New"/>
      <w:b w:val="0"/>
      <w:i w:val="0"/>
      <w:strike w:val="0"/>
      <w:color w:val="000000"/>
      <w:spacing w:val="0"/>
      <w:sz w:val="20"/>
      <w:u w:val="none"/>
    </w:rPr>
  </w:style>
  <w:style w:styleId="Style_43" w:type="paragraph">
    <w:name w:val="Contents 7"/>
    <w:link w:val="Style_43_ch"/>
    <w:rPr>
      <w:rFonts w:asciiTheme="minorAscii" w:hAnsiTheme="minorHAnsi"/>
      <w:color w:val="000000"/>
      <w:spacing w:val="0"/>
      <w:sz w:val="20"/>
    </w:rPr>
  </w:style>
  <w:style w:styleId="Style_43_ch" w:type="character">
    <w:name w:val="Contents 7"/>
    <w:link w:val="Style_43"/>
    <w:rPr>
      <w:rFonts w:asciiTheme="minorAscii" w:hAnsiTheme="minorHAnsi"/>
      <w:color w:val="000000"/>
      <w:spacing w:val="0"/>
      <w:sz w:val="20"/>
    </w:rPr>
  </w:style>
  <w:style w:styleId="Style_44" w:type="paragraph">
    <w:name w:val="Caption"/>
    <w:link w:val="Style_44_ch"/>
    <w:rPr>
      <w:i w:val="1"/>
      <w:sz w:val="24"/>
    </w:rPr>
  </w:style>
  <w:style w:styleId="Style_44_ch" w:type="character">
    <w:name w:val="Caption"/>
    <w:link w:val="Style_44"/>
    <w:rPr>
      <w:i w:val="1"/>
      <w:sz w:val="24"/>
    </w:rPr>
  </w:style>
  <w:style w:styleId="Style_45" w:type="paragraph">
    <w:name w:val="List"/>
    <w:basedOn w:val="Style_46"/>
    <w:link w:val="Style_45_ch"/>
  </w:style>
  <w:style w:styleId="Style_45_ch" w:type="character">
    <w:name w:val="List"/>
    <w:basedOn w:val="Style_46_ch"/>
    <w:link w:val="Style_45"/>
  </w:style>
  <w:style w:styleId="Style_47" w:type="paragraph">
    <w:name w:val="Body Text"/>
    <w:basedOn w:val="Style_1"/>
    <w:link w:val="Style_47_ch"/>
    <w:pPr>
      <w:spacing w:after="140" w:before="0" w:line="276" w:lineRule="auto"/>
      <w:ind/>
    </w:pPr>
  </w:style>
  <w:style w:styleId="Style_47_ch" w:type="character">
    <w:name w:val="Body Text"/>
    <w:basedOn w:val="Style_1_ch"/>
    <w:link w:val="Style_47"/>
  </w:style>
  <w:style w:styleId="Style_48" w:type="paragraph">
    <w:name w:val="heading 5"/>
    <w:next w:val="Style_1"/>
    <w:link w:val="Style_48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48_ch" w:type="character">
    <w:name w:val="heading 5"/>
    <w:link w:val="Style_48"/>
    <w:rPr>
      <w:rFonts w:ascii="XO Thames" w:hAnsi="XO Thames"/>
      <w:b w:val="1"/>
      <w:color w:val="000000"/>
      <w:spacing w:val="0"/>
      <w:sz w:val="22"/>
    </w:rPr>
  </w:style>
  <w:style w:styleId="Style_49" w:type="paragraph">
    <w:name w:val="Указатель"/>
    <w:link w:val="Style_49_ch"/>
    <w:rPr>
      <w:rFonts w:asciiTheme="minorAscii" w:hAnsiTheme="minorHAnsi"/>
      <w:color w:val="000000"/>
      <w:spacing w:val="0"/>
      <w:sz w:val="20"/>
    </w:rPr>
  </w:style>
  <w:style w:styleId="Style_49_ch" w:type="character">
    <w:name w:val="Указатель"/>
    <w:link w:val="Style_49"/>
    <w:rPr>
      <w:rFonts w:asciiTheme="minorAscii" w:hAnsiTheme="minorHAnsi"/>
      <w:color w:val="000000"/>
      <w:spacing w:val="0"/>
      <w:sz w:val="20"/>
    </w:rPr>
  </w:style>
  <w:style w:styleId="Style_50" w:type="paragraph">
    <w:name w:val="toc 10"/>
    <w:next w:val="Style_1"/>
    <w:link w:val="Style_50_ch"/>
    <w:pPr>
      <w:widowControl w:val="1"/>
      <w:spacing w:after="0" w:before="0" w:line="240" w:lineRule="auto"/>
      <w:ind w:firstLine="0" w:left="1800" w:right="0"/>
      <w:jc w:val="left"/>
    </w:pPr>
    <w:rPr>
      <w:rFonts w:asciiTheme="minorAscii" w:hAnsiTheme="minorHAnsi"/>
      <w:color w:val="000000"/>
      <w:spacing w:val="0"/>
      <w:sz w:val="20"/>
    </w:rPr>
  </w:style>
  <w:style w:styleId="Style_50_ch" w:type="character">
    <w:name w:val="toc 10"/>
    <w:link w:val="Style_50"/>
    <w:rPr>
      <w:rFonts w:asciiTheme="minorAscii" w:hAnsiTheme="minorHAnsi"/>
      <w:color w:val="000000"/>
      <w:spacing w:val="0"/>
      <w:sz w:val="20"/>
    </w:rPr>
  </w:style>
  <w:style w:styleId="Style_51" w:type="paragraph">
    <w:name w:val="heading 1"/>
    <w:next w:val="Style_1"/>
    <w:link w:val="Style_51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51_ch" w:type="character">
    <w:name w:val="heading 1"/>
    <w:link w:val="Style_51"/>
    <w:rPr>
      <w:rFonts w:ascii="XO Thames" w:hAnsi="XO Thames"/>
      <w:b w:val="1"/>
      <w:color w:val="000000"/>
      <w:spacing w:val="0"/>
      <w:sz w:val="32"/>
    </w:rPr>
  </w:style>
  <w:style w:styleId="Style_52" w:type="paragraph">
    <w:name w:val="Contents 6"/>
    <w:link w:val="Style_5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52_ch" w:type="character">
    <w:name w:val="Contents 6"/>
    <w:link w:val="Style_52"/>
    <w:rPr>
      <w:rFonts w:asciiTheme="minorAscii" w:hAnsiTheme="minorHAnsi"/>
      <w:color w:val="000000"/>
      <w:spacing w:val="0"/>
      <w:sz w:val="20"/>
    </w:rPr>
  </w:style>
  <w:style w:styleId="Style_53" w:type="paragraph">
    <w:name w:val="Contents 1"/>
    <w:link w:val="Style_53_ch"/>
    <w:rPr>
      <w:rFonts w:ascii="XO Thames" w:hAnsi="XO Thames"/>
      <w:b w:val="1"/>
      <w:color w:val="000000"/>
      <w:spacing w:val="0"/>
      <w:sz w:val="20"/>
    </w:rPr>
  </w:style>
  <w:style w:styleId="Style_53_ch" w:type="character">
    <w:name w:val="Contents 1"/>
    <w:link w:val="Style_53"/>
    <w:rPr>
      <w:rFonts w:ascii="XO Thames" w:hAnsi="XO Thames"/>
      <w:b w:val="1"/>
      <w:color w:val="000000"/>
      <w:spacing w:val="0"/>
      <w:sz w:val="20"/>
    </w:rPr>
  </w:style>
  <w:style w:styleId="Style_54" w:type="paragraph">
    <w:name w:val="Hyperlink"/>
    <w:link w:val="Style_54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FF"/>
      <w:spacing w:val="0"/>
      <w:sz w:val="20"/>
      <w:u w:val="single"/>
    </w:rPr>
  </w:style>
  <w:style w:styleId="Style_54_ch" w:type="character">
    <w:name w:val="Hyperlink"/>
    <w:link w:val="Style_54"/>
    <w:rPr>
      <w:rFonts w:ascii="Calibri" w:hAnsi="Calibri"/>
      <w:color w:val="0000FF"/>
      <w:spacing w:val="0"/>
      <w:sz w:val="20"/>
      <w:u w:val="single"/>
    </w:rPr>
  </w:style>
  <w:style w:styleId="Style_55" w:type="paragraph">
    <w:name w:val="Footnote"/>
    <w:basedOn w:val="Style_1"/>
    <w:link w:val="Style_55_ch"/>
  </w:style>
  <w:style w:styleId="Style_55_ch" w:type="character">
    <w:name w:val="Footnote"/>
    <w:basedOn w:val="Style_1_ch"/>
    <w:link w:val="Style_55"/>
  </w:style>
  <w:style w:styleId="Style_56" w:type="paragraph">
    <w:name w:val="toc 1"/>
    <w:next w:val="Style_1"/>
    <w:link w:val="Style_56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0"/>
    </w:rPr>
  </w:style>
  <w:style w:styleId="Style_56_ch" w:type="character">
    <w:name w:val="toc 1"/>
    <w:link w:val="Style_56"/>
    <w:rPr>
      <w:rFonts w:ascii="XO Thames" w:hAnsi="XO Thames"/>
      <w:b w:val="1"/>
      <w:color w:val="000000"/>
      <w:spacing w:val="0"/>
      <w:sz w:val="20"/>
    </w:rPr>
  </w:style>
  <w:style w:styleId="Style_57" w:type="paragraph">
    <w:name w:val="ConsPlusTitle"/>
    <w:link w:val="Style_57_ch"/>
    <w:pPr>
      <w:widowControl w:val="0"/>
      <w:spacing w:after="0" w:before="0" w:line="240" w:lineRule="auto"/>
      <w:ind w:firstLine="0" w:left="0" w:right="0"/>
      <w:jc w:val="left"/>
    </w:pPr>
    <w:rPr>
      <w:rFonts w:ascii="Arial" w:hAnsi="Arial"/>
      <w:b w:val="1"/>
      <w:i w:val="0"/>
      <w:strike w:val="0"/>
      <w:color w:val="000000"/>
      <w:spacing w:val="0"/>
      <w:sz w:val="24"/>
      <w:u w:val="none"/>
    </w:rPr>
  </w:style>
  <w:style w:styleId="Style_57_ch" w:type="character">
    <w:name w:val="ConsPlusTitle"/>
    <w:link w:val="Style_57"/>
    <w:rPr>
      <w:rFonts w:ascii="Arial" w:hAnsi="Arial"/>
      <w:b w:val="1"/>
      <w:i w:val="0"/>
      <w:strike w:val="0"/>
      <w:color w:val="000000"/>
      <w:spacing w:val="0"/>
      <w:sz w:val="24"/>
      <w:u w:val="none"/>
    </w:rPr>
  </w:style>
  <w:style w:styleId="Style_58" w:type="paragraph">
    <w:name w:val="Header and Footer"/>
    <w:link w:val="Style_58_ch"/>
    <w:rPr>
      <w:rFonts w:ascii="XO Thames" w:hAnsi="XO Thames"/>
      <w:sz w:val="20"/>
    </w:rPr>
  </w:style>
  <w:style w:styleId="Style_58_ch" w:type="character">
    <w:name w:val="Header and Footer"/>
    <w:link w:val="Style_58"/>
    <w:rPr>
      <w:rFonts w:ascii="XO Thames" w:hAnsi="XO Thames"/>
      <w:sz w:val="20"/>
    </w:rPr>
  </w:style>
  <w:style w:styleId="Style_59" w:type="paragraph">
    <w:name w:val="Contents 2"/>
    <w:link w:val="Style_59_ch"/>
    <w:rPr>
      <w:rFonts w:asciiTheme="minorAscii" w:hAnsiTheme="minorHAnsi"/>
      <w:color w:val="000000"/>
      <w:spacing w:val="0"/>
      <w:sz w:val="20"/>
    </w:rPr>
  </w:style>
  <w:style w:styleId="Style_59_ch" w:type="character">
    <w:name w:val="Contents 2"/>
    <w:link w:val="Style_59"/>
    <w:rPr>
      <w:rFonts w:asciiTheme="minorAscii" w:hAnsiTheme="minorHAnsi"/>
      <w:color w:val="000000"/>
      <w:spacing w:val="0"/>
      <w:sz w:val="20"/>
    </w:rPr>
  </w:style>
  <w:style w:styleId="Style_60" w:type="paragraph">
    <w:name w:val="Contents 3"/>
    <w:link w:val="Style_60_ch"/>
    <w:rPr>
      <w:rFonts w:asciiTheme="minorAscii" w:hAnsiTheme="minorHAnsi"/>
      <w:color w:val="000000"/>
      <w:spacing w:val="0"/>
      <w:sz w:val="20"/>
    </w:rPr>
  </w:style>
  <w:style w:styleId="Style_60_ch" w:type="character">
    <w:name w:val="Contents 3"/>
    <w:link w:val="Style_60"/>
    <w:rPr>
      <w:rFonts w:asciiTheme="minorAscii" w:hAnsiTheme="minorHAnsi"/>
      <w:color w:val="000000"/>
      <w:spacing w:val="0"/>
      <w:sz w:val="20"/>
    </w:rPr>
  </w:style>
  <w:style w:styleId="Style_61" w:type="paragraph">
    <w:name w:val="toc 9"/>
    <w:next w:val="Style_1"/>
    <w:link w:val="Style_61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Theme="minorAscii" w:hAnsiTheme="minorHAnsi"/>
      <w:color w:val="000000"/>
      <w:spacing w:val="0"/>
      <w:sz w:val="20"/>
    </w:rPr>
  </w:style>
  <w:style w:styleId="Style_61_ch" w:type="character">
    <w:name w:val="toc 9"/>
    <w:link w:val="Style_61"/>
    <w:rPr>
      <w:rFonts w:asciiTheme="minorAscii" w:hAnsiTheme="minorHAnsi"/>
      <w:color w:val="000000"/>
      <w:spacing w:val="0"/>
      <w:sz w:val="20"/>
    </w:rPr>
  </w:style>
  <w:style w:styleId="Style_62" w:type="paragraph">
    <w:name w:val="ConsPlusTitlePage"/>
    <w:link w:val="Style_62_ch"/>
    <w:pPr>
      <w:widowControl w:val="1"/>
      <w:spacing w:after="0" w:before="0" w:line="240" w:lineRule="auto"/>
      <w:ind w:firstLine="0" w:left="0" w:right="0"/>
      <w:jc w:val="left"/>
    </w:pPr>
    <w:rPr>
      <w:rFonts w:ascii="Tahoma" w:hAnsi="Tahoma"/>
      <w:b w:val="0"/>
      <w:i w:val="0"/>
      <w:strike w:val="0"/>
      <w:color w:val="000000"/>
      <w:spacing w:val="0"/>
      <w:sz w:val="24"/>
      <w:u w:val="none"/>
    </w:rPr>
  </w:style>
  <w:style w:styleId="Style_62_ch" w:type="character">
    <w:name w:val="ConsPlusTitlePage"/>
    <w:link w:val="Style_62"/>
    <w:rPr>
      <w:rFonts w:ascii="Tahoma" w:hAnsi="Tahoma"/>
      <w:b w:val="0"/>
      <w:i w:val="0"/>
      <w:strike w:val="0"/>
      <w:color w:val="000000"/>
      <w:spacing w:val="0"/>
      <w:sz w:val="24"/>
      <w:u w:val="none"/>
    </w:rPr>
  </w:style>
  <w:style w:styleId="Style_63" w:type="paragraph">
    <w:name w:val="Содержимое врезки"/>
    <w:basedOn w:val="Style_1"/>
    <w:link w:val="Style_63_ch"/>
  </w:style>
  <w:style w:styleId="Style_63_ch" w:type="character">
    <w:name w:val="Содержимое врезки"/>
    <w:basedOn w:val="Style_1_ch"/>
    <w:link w:val="Style_63"/>
  </w:style>
  <w:style w:styleId="Style_64" w:type="paragraph">
    <w:name w:val="ConsPlusTextList"/>
    <w:link w:val="Style_6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styleId="Style_64_ch" w:type="character">
    <w:name w:val="ConsPlusTextList"/>
    <w:link w:val="Style_64"/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styleId="Style_65" w:type="paragraph">
    <w:name w:val="Contents 9"/>
    <w:link w:val="Style_65_ch"/>
    <w:rPr>
      <w:rFonts w:asciiTheme="minorAscii" w:hAnsiTheme="minorHAnsi"/>
      <w:color w:val="000000"/>
      <w:spacing w:val="0"/>
      <w:sz w:val="20"/>
    </w:rPr>
  </w:style>
  <w:style w:styleId="Style_65_ch" w:type="character">
    <w:name w:val="Contents 9"/>
    <w:link w:val="Style_65"/>
    <w:rPr>
      <w:rFonts w:asciiTheme="minorAscii" w:hAnsiTheme="minorHAnsi"/>
      <w:color w:val="000000"/>
      <w:spacing w:val="0"/>
      <w:sz w:val="20"/>
    </w:rPr>
  </w:style>
  <w:style w:styleId="Style_66" w:type="paragraph">
    <w:name w:val="Интернет-ссылка"/>
    <w:link w:val="Style_66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FF"/>
      <w:spacing w:val="0"/>
      <w:sz w:val="20"/>
      <w:u w:val="single"/>
    </w:rPr>
  </w:style>
  <w:style w:styleId="Style_66_ch" w:type="character">
    <w:name w:val="Интернет-ссылка"/>
    <w:link w:val="Style_66"/>
    <w:rPr>
      <w:rFonts w:ascii="Calibri" w:hAnsi="Calibri"/>
      <w:color w:val="0000FF"/>
      <w:spacing w:val="0"/>
      <w:sz w:val="20"/>
      <w:u w:val="single"/>
    </w:rPr>
  </w:style>
  <w:style w:styleId="Style_67" w:type="paragraph">
    <w:name w:val="Footnote"/>
    <w:link w:val="Style_67_ch"/>
    <w:rPr>
      <w:rFonts w:ascii="XO Thames" w:hAnsi="XO Thames"/>
      <w:sz w:val="22"/>
    </w:rPr>
  </w:style>
  <w:style w:styleId="Style_67_ch" w:type="character">
    <w:name w:val="Footnote"/>
    <w:link w:val="Style_67"/>
    <w:rPr>
      <w:rFonts w:ascii="XO Thames" w:hAnsi="XO Thames"/>
      <w:sz w:val="22"/>
    </w:rPr>
  </w:style>
  <w:style w:styleId="Style_68" w:type="paragraph">
    <w:name w:val="toc 8"/>
    <w:next w:val="Style_1"/>
    <w:link w:val="Style_68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Theme="minorAscii" w:hAnsiTheme="minorHAnsi"/>
      <w:color w:val="000000"/>
      <w:spacing w:val="0"/>
      <w:sz w:val="20"/>
    </w:rPr>
  </w:style>
  <w:style w:styleId="Style_68_ch" w:type="character">
    <w:name w:val="toc 8"/>
    <w:link w:val="Style_68"/>
    <w:rPr>
      <w:rFonts w:asciiTheme="minorAscii" w:hAnsiTheme="minorHAnsi"/>
      <w:color w:val="000000"/>
      <w:spacing w:val="0"/>
      <w:sz w:val="20"/>
    </w:rPr>
  </w:style>
  <w:style w:styleId="Style_46" w:type="paragraph">
    <w:name w:val="Text body"/>
    <w:link w:val="Style_4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46_ch" w:type="character">
    <w:name w:val="Text body"/>
    <w:link w:val="Style_46"/>
    <w:rPr>
      <w:rFonts w:asciiTheme="minorAscii" w:hAnsiTheme="minorHAnsi"/>
      <w:color w:val="000000"/>
      <w:spacing w:val="0"/>
      <w:sz w:val="20"/>
    </w:rPr>
  </w:style>
  <w:style w:styleId="Style_69" w:type="paragraph">
    <w:name w:val="Default Paragraph Font"/>
    <w:link w:val="Style_69_ch"/>
    <w:rPr>
      <w:rFonts w:asciiTheme="minorAscii" w:hAnsiTheme="minorHAnsi"/>
      <w:color w:val="000000"/>
      <w:spacing w:val="0"/>
      <w:sz w:val="20"/>
    </w:rPr>
  </w:style>
  <w:style w:styleId="Style_69_ch" w:type="character">
    <w:name w:val="Default Paragraph Font"/>
    <w:link w:val="Style_69"/>
    <w:rPr>
      <w:rFonts w:asciiTheme="minorAscii" w:hAnsiTheme="minorHAnsi"/>
      <w:color w:val="000000"/>
      <w:spacing w:val="0"/>
      <w:sz w:val="20"/>
    </w:rPr>
  </w:style>
  <w:style w:styleId="Style_70" w:type="paragraph">
    <w:name w:val="Привязка концевой сноски"/>
    <w:link w:val="Style_70_ch"/>
    <w:rPr>
      <w:vertAlign w:val="superscript"/>
    </w:rPr>
  </w:style>
  <w:style w:styleId="Style_70_ch" w:type="character">
    <w:name w:val="Привязка концевой сноски"/>
    <w:link w:val="Style_70"/>
    <w:rPr>
      <w:vertAlign w:val="superscript"/>
    </w:rPr>
  </w:style>
  <w:style w:styleId="Style_71" w:type="paragraph">
    <w:name w:val="ConsPlusTextList_0"/>
    <w:link w:val="Style_71_ch"/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styleId="Style_71_ch" w:type="character">
    <w:name w:val="ConsPlusTextList_0"/>
    <w:link w:val="Style_71"/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styleId="Style_72" w:type="paragraph">
    <w:name w:val="Default Paragraph Font"/>
    <w:link w:val="Style_7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72_ch" w:type="character">
    <w:name w:val="Default Paragraph Font"/>
    <w:link w:val="Style_72"/>
    <w:rPr>
      <w:rFonts w:asciiTheme="minorAscii" w:hAnsiTheme="minorHAnsi"/>
      <w:color w:val="000000"/>
      <w:spacing w:val="0"/>
      <w:sz w:val="20"/>
    </w:rPr>
  </w:style>
  <w:style w:styleId="Style_73" w:type="paragraph">
    <w:name w:val="ConsPlusNonformat"/>
    <w:link w:val="Style_73_ch"/>
    <w:rPr>
      <w:rFonts w:ascii="Courier New" w:hAnsi="Courier New"/>
      <w:b w:val="0"/>
      <w:i w:val="0"/>
      <w:strike w:val="0"/>
      <w:color w:val="000000"/>
      <w:spacing w:val="0"/>
      <w:sz w:val="20"/>
      <w:u w:val="none"/>
    </w:rPr>
  </w:style>
  <w:style w:styleId="Style_73_ch" w:type="character">
    <w:name w:val="ConsPlusNonformat"/>
    <w:link w:val="Style_73"/>
    <w:rPr>
      <w:rFonts w:ascii="Courier New" w:hAnsi="Courier New"/>
      <w:b w:val="0"/>
      <w:i w:val="0"/>
      <w:strike w:val="0"/>
      <w:color w:val="000000"/>
      <w:spacing w:val="0"/>
      <w:sz w:val="20"/>
      <w:u w:val="none"/>
    </w:rPr>
  </w:style>
  <w:style w:styleId="Style_74" w:type="paragraph">
    <w:name w:val="List Paragraph"/>
    <w:basedOn w:val="Style_1"/>
    <w:link w:val="Style_74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74_ch" w:type="character">
    <w:name w:val="List Paragraph"/>
    <w:basedOn w:val="Style_1_ch"/>
    <w:link w:val="Style_74"/>
    <w:rPr>
      <w:rFonts w:ascii="Calibri" w:hAnsi="Calibri"/>
      <w:sz w:val="22"/>
    </w:rPr>
  </w:style>
  <w:style w:styleId="Style_75" w:type="paragraph">
    <w:name w:val="Header"/>
    <w:basedOn w:val="Style_39"/>
    <w:link w:val="Style_75_ch"/>
  </w:style>
  <w:style w:styleId="Style_75_ch" w:type="character">
    <w:name w:val="Header"/>
    <w:basedOn w:val="Style_39_ch"/>
    <w:link w:val="Style_75"/>
  </w:style>
  <w:style w:styleId="Style_76" w:type="paragraph">
    <w:name w:val="toc 5"/>
    <w:next w:val="Style_1"/>
    <w:link w:val="Style_76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Theme="minorAscii" w:hAnsiTheme="minorHAnsi"/>
      <w:color w:val="000000"/>
      <w:spacing w:val="0"/>
      <w:sz w:val="20"/>
    </w:rPr>
  </w:style>
  <w:style w:styleId="Style_76_ch" w:type="character">
    <w:name w:val="toc 5"/>
    <w:link w:val="Style_76"/>
    <w:rPr>
      <w:rFonts w:asciiTheme="minorAscii" w:hAnsiTheme="minorHAnsi"/>
      <w:color w:val="000000"/>
      <w:spacing w:val="0"/>
      <w:sz w:val="20"/>
    </w:rPr>
  </w:style>
  <w:style w:styleId="Style_77" w:type="paragraph">
    <w:name w:val="ConsPlusTitle"/>
    <w:link w:val="Style_77_ch"/>
    <w:rPr>
      <w:rFonts w:ascii="Arial" w:hAnsi="Arial"/>
      <w:b w:val="1"/>
      <w:i w:val="0"/>
      <w:strike w:val="0"/>
      <w:color w:val="000000"/>
      <w:spacing w:val="0"/>
      <w:sz w:val="24"/>
      <w:u w:val="none"/>
    </w:rPr>
  </w:style>
  <w:style w:styleId="Style_77_ch" w:type="character">
    <w:name w:val="ConsPlusTitle"/>
    <w:link w:val="Style_77"/>
    <w:rPr>
      <w:rFonts w:ascii="Arial" w:hAnsi="Arial"/>
      <w:b w:val="1"/>
      <w:i w:val="0"/>
      <w:strike w:val="0"/>
      <w:color w:val="000000"/>
      <w:spacing w:val="0"/>
      <w:sz w:val="24"/>
      <w:u w:val="none"/>
    </w:rPr>
  </w:style>
  <w:style w:styleId="Style_78" w:type="paragraph">
    <w:name w:val="Contents 5"/>
    <w:link w:val="Style_7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78_ch" w:type="character">
    <w:name w:val="Contents 5"/>
    <w:link w:val="Style_78"/>
    <w:rPr>
      <w:rFonts w:asciiTheme="minorAscii" w:hAnsiTheme="minorHAnsi"/>
      <w:color w:val="000000"/>
      <w:spacing w:val="0"/>
      <w:sz w:val="20"/>
    </w:rPr>
  </w:style>
  <w:style w:styleId="Style_79" w:type="paragraph">
    <w:name w:val="Заголовок"/>
    <w:next w:val="Style_47"/>
    <w:link w:val="Style_79_ch"/>
    <w:pPr>
      <w:widowControl w:val="1"/>
      <w:spacing w:after="0" w:before="0" w:line="240" w:lineRule="auto"/>
      <w:ind w:firstLine="0" w:left="0" w:right="0"/>
      <w:jc w:val="left"/>
    </w:pPr>
    <w:rPr>
      <w:rFonts w:ascii="Liberation Sans" w:hAnsi="Liberation Sans"/>
      <w:color w:val="000000"/>
      <w:spacing w:val="0"/>
      <w:sz w:val="28"/>
    </w:rPr>
  </w:style>
  <w:style w:styleId="Style_79_ch" w:type="character">
    <w:name w:val="Заголовок"/>
    <w:link w:val="Style_79"/>
    <w:rPr>
      <w:rFonts w:ascii="Liberation Sans" w:hAnsi="Liberation Sans"/>
      <w:color w:val="000000"/>
      <w:spacing w:val="0"/>
      <w:sz w:val="28"/>
    </w:rPr>
  </w:style>
  <w:style w:styleId="Style_80" w:type="paragraph">
    <w:name w:val="Contents 5"/>
    <w:link w:val="Style_80_ch"/>
    <w:rPr>
      <w:rFonts w:asciiTheme="minorAscii" w:hAnsiTheme="minorHAnsi"/>
      <w:color w:val="000000"/>
      <w:spacing w:val="0"/>
      <w:sz w:val="20"/>
    </w:rPr>
  </w:style>
  <w:style w:styleId="Style_80_ch" w:type="character">
    <w:name w:val="Contents 5"/>
    <w:link w:val="Style_80"/>
    <w:rPr>
      <w:rFonts w:asciiTheme="minorAscii" w:hAnsiTheme="minorHAnsi"/>
      <w:color w:val="000000"/>
      <w:spacing w:val="0"/>
      <w:sz w:val="20"/>
    </w:rPr>
  </w:style>
  <w:style w:styleId="Style_81" w:type="paragraph">
    <w:name w:val="Subtitle"/>
    <w:next w:val="Style_1"/>
    <w:link w:val="Style_8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616161"/>
      <w:spacing w:val="0"/>
      <w:sz w:val="24"/>
    </w:rPr>
  </w:style>
  <w:style w:styleId="Style_81_ch" w:type="character">
    <w:name w:val="Subtitle"/>
    <w:link w:val="Style_81"/>
    <w:rPr>
      <w:rFonts w:ascii="XO Thames" w:hAnsi="XO Thames"/>
      <w:i w:val="1"/>
      <w:color w:val="616161"/>
      <w:spacing w:val="0"/>
      <w:sz w:val="24"/>
    </w:rPr>
  </w:style>
  <w:style w:styleId="Style_82" w:type="paragraph">
    <w:name w:val="Heading 1"/>
    <w:link w:val="Style_82_ch"/>
    <w:rPr>
      <w:rFonts w:ascii="XO Thames" w:hAnsi="XO Thames"/>
      <w:b w:val="1"/>
      <w:color w:val="000000"/>
      <w:spacing w:val="0"/>
      <w:sz w:val="32"/>
    </w:rPr>
  </w:style>
  <w:style w:styleId="Style_82_ch" w:type="character">
    <w:name w:val="Heading 1"/>
    <w:link w:val="Style_82"/>
    <w:rPr>
      <w:rFonts w:ascii="XO Thames" w:hAnsi="XO Thames"/>
      <w:b w:val="1"/>
      <w:color w:val="000000"/>
      <w:spacing w:val="0"/>
      <w:sz w:val="32"/>
    </w:rPr>
  </w:style>
  <w:style w:styleId="Style_83" w:type="paragraph">
    <w:name w:val="Subtitle"/>
    <w:link w:val="Style_83_ch"/>
    <w:uiPriority w:val="11"/>
    <w:qFormat/>
    <w:rPr>
      <w:rFonts w:ascii="XO Thames" w:hAnsi="XO Thames"/>
      <w:i w:val="1"/>
      <w:color w:val="616161"/>
      <w:spacing w:val="0"/>
      <w:sz w:val="24"/>
    </w:rPr>
  </w:style>
  <w:style w:styleId="Style_83_ch" w:type="character">
    <w:name w:val="Subtitle"/>
    <w:link w:val="Style_83"/>
    <w:rPr>
      <w:rFonts w:ascii="XO Thames" w:hAnsi="XO Thames"/>
      <w:i w:val="1"/>
      <w:color w:val="616161"/>
      <w:spacing w:val="0"/>
      <w:sz w:val="24"/>
    </w:rPr>
  </w:style>
  <w:style w:styleId="Style_84" w:type="paragraph">
    <w:name w:val="ConsPlusJurTerm"/>
    <w:link w:val="Style_84_ch"/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styleId="Style_84_ch" w:type="character">
    <w:name w:val="ConsPlusJurTerm"/>
    <w:link w:val="Style_84"/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styleId="Style_85" w:type="paragraph">
    <w:name w:val="Колонтитул"/>
    <w:basedOn w:val="Style_1"/>
    <w:link w:val="Style_85_ch"/>
  </w:style>
  <w:style w:styleId="Style_85_ch" w:type="character">
    <w:name w:val="Колонтитул"/>
    <w:basedOn w:val="Style_1_ch"/>
    <w:link w:val="Style_85"/>
  </w:style>
  <w:style w:styleId="Style_86" w:type="paragraph">
    <w:name w:val="toc 10"/>
    <w:link w:val="Style_86_ch"/>
    <w:uiPriority w:val="39"/>
    <w:rPr>
      <w:rFonts w:asciiTheme="minorAscii" w:hAnsiTheme="minorHAnsi"/>
      <w:color w:val="000000"/>
      <w:spacing w:val="0"/>
      <w:sz w:val="20"/>
    </w:rPr>
  </w:style>
  <w:style w:styleId="Style_86_ch" w:type="character">
    <w:name w:val="toc 10"/>
    <w:link w:val="Style_86"/>
    <w:rPr>
      <w:rFonts w:asciiTheme="minorAscii" w:hAnsiTheme="minorHAnsi"/>
      <w:color w:val="000000"/>
      <w:spacing w:val="0"/>
      <w:sz w:val="20"/>
    </w:rPr>
  </w:style>
  <w:style w:styleId="Style_87" w:type="paragraph">
    <w:name w:val="Символ сноски"/>
    <w:link w:val="Style_87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87_ch" w:type="character">
    <w:name w:val="Символ сноски"/>
    <w:link w:val="Style_87"/>
    <w:rPr>
      <w:rFonts w:asciiTheme="minorAscii" w:hAnsiTheme="minorHAnsi"/>
      <w:color w:val="000000"/>
      <w:spacing w:val="0"/>
      <w:sz w:val="20"/>
    </w:rPr>
  </w:style>
  <w:style w:styleId="Style_88" w:type="paragraph">
    <w:name w:val="Title"/>
    <w:link w:val="Style_88_ch"/>
    <w:uiPriority w:val="10"/>
    <w:qFormat/>
    <w:rPr>
      <w:rFonts w:ascii="XO Thames" w:hAnsi="XO Thames"/>
      <w:b w:val="1"/>
      <w:color w:val="000000"/>
      <w:spacing w:val="0"/>
      <w:sz w:val="52"/>
    </w:rPr>
  </w:style>
  <w:style w:styleId="Style_88_ch" w:type="character">
    <w:name w:val="Title"/>
    <w:link w:val="Style_88"/>
    <w:rPr>
      <w:rFonts w:ascii="XO Thames" w:hAnsi="XO Thames"/>
      <w:b w:val="1"/>
      <w:color w:val="000000"/>
      <w:spacing w:val="0"/>
      <w:sz w:val="52"/>
    </w:rPr>
  </w:style>
  <w:style w:styleId="Style_89" w:type="paragraph">
    <w:name w:val="heading 4"/>
    <w:link w:val="Style_89_ch"/>
    <w:uiPriority w:val="9"/>
    <w:qFormat/>
    <w:pPr>
      <w:ind/>
      <w:outlineLvl w:val="3"/>
    </w:pPr>
    <w:rPr>
      <w:rFonts w:ascii="XO Thames" w:hAnsi="XO Thames"/>
      <w:b w:val="1"/>
      <w:color w:val="595959"/>
      <w:spacing w:val="0"/>
      <w:sz w:val="26"/>
    </w:rPr>
  </w:style>
  <w:style w:styleId="Style_89_ch" w:type="character">
    <w:name w:val="heading 4"/>
    <w:link w:val="Style_89"/>
    <w:rPr>
      <w:rFonts w:ascii="XO Thames" w:hAnsi="XO Thames"/>
      <w:b w:val="1"/>
      <w:color w:val="595959"/>
      <w:spacing w:val="0"/>
      <w:sz w:val="26"/>
    </w:rPr>
  </w:style>
  <w:style w:styleId="Style_90" w:type="paragraph">
    <w:name w:val="ConsPlusJurTerm"/>
    <w:link w:val="Style_90_ch"/>
    <w:pPr>
      <w:widowControl w:val="0"/>
      <w:spacing w:after="0" w:before="0" w:line="240" w:lineRule="auto"/>
      <w:ind w:firstLine="0" w:left="0" w:right="0"/>
      <w:jc w:val="left"/>
    </w:pPr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styleId="Style_90_ch" w:type="character">
    <w:name w:val="ConsPlusJurTerm"/>
    <w:link w:val="Style_90"/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styleId="Style_91" w:type="paragraph">
    <w:name w:val="Contents 8"/>
    <w:link w:val="Style_91_ch"/>
    <w:rPr>
      <w:rFonts w:asciiTheme="minorAscii" w:hAnsiTheme="minorHAnsi"/>
      <w:color w:val="000000"/>
      <w:spacing w:val="0"/>
      <w:sz w:val="20"/>
    </w:rPr>
  </w:style>
  <w:style w:styleId="Style_91_ch" w:type="character">
    <w:name w:val="Contents 8"/>
    <w:link w:val="Style_91"/>
    <w:rPr>
      <w:rFonts w:asciiTheme="minorAscii" w:hAnsiTheme="minorHAnsi"/>
      <w:color w:val="000000"/>
      <w:spacing w:val="0"/>
      <w:sz w:val="20"/>
    </w:rPr>
  </w:style>
  <w:style w:styleId="Style_92" w:type="paragraph">
    <w:name w:val="Footer"/>
    <w:basedOn w:val="Style_39"/>
    <w:link w:val="Style_92_ch"/>
  </w:style>
  <w:style w:styleId="Style_92_ch" w:type="character">
    <w:name w:val="Footer"/>
    <w:basedOn w:val="Style_39_ch"/>
    <w:link w:val="Style_92"/>
  </w:style>
  <w:style w:styleId="Style_93" w:type="paragraph">
    <w:name w:val="Heading 5"/>
    <w:link w:val="Style_93_ch"/>
    <w:rPr>
      <w:rFonts w:ascii="XO Thames" w:hAnsi="XO Thames"/>
      <w:b w:val="1"/>
      <w:color w:val="000000"/>
      <w:spacing w:val="0"/>
      <w:sz w:val="22"/>
    </w:rPr>
  </w:style>
  <w:style w:styleId="Style_93_ch" w:type="character">
    <w:name w:val="Heading 5"/>
    <w:link w:val="Style_93"/>
    <w:rPr>
      <w:rFonts w:ascii="XO Thames" w:hAnsi="XO Thames"/>
      <w:b w:val="1"/>
      <w:color w:val="000000"/>
      <w:spacing w:val="0"/>
      <w:sz w:val="22"/>
    </w:rPr>
  </w:style>
  <w:style w:styleId="Style_94" w:type="paragraph">
    <w:name w:val="ConsPlusTextList"/>
    <w:link w:val="Style_94_ch"/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styleId="Style_94_ch" w:type="character">
    <w:name w:val="ConsPlusTextList"/>
    <w:link w:val="Style_94"/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styleId="Style_95" w:type="paragraph">
    <w:name w:val="Символ нумерации"/>
    <w:link w:val="Style_95_ch"/>
  </w:style>
  <w:style w:styleId="Style_95_ch" w:type="character">
    <w:name w:val="Символ нумерации"/>
    <w:link w:val="Style_95"/>
  </w:style>
  <w:style w:styleId="Style_96" w:type="paragraph">
    <w:name w:val="heading 2"/>
    <w:link w:val="Style_96_ch"/>
    <w:uiPriority w:val="9"/>
    <w:qFormat/>
    <w:pPr>
      <w:ind/>
      <w:outlineLvl w:val="1"/>
    </w:pPr>
    <w:rPr>
      <w:rFonts w:ascii="XO Thames" w:hAnsi="XO Thames"/>
      <w:b w:val="1"/>
      <w:color w:val="00A0FF"/>
      <w:spacing w:val="0"/>
      <w:sz w:val="26"/>
    </w:rPr>
  </w:style>
  <w:style w:styleId="Style_96_ch" w:type="character">
    <w:name w:val="heading 2"/>
    <w:link w:val="Style_96"/>
    <w:rPr>
      <w:rFonts w:ascii="XO Thames" w:hAnsi="XO Thames"/>
      <w:b w:val="1"/>
      <w:color w:val="00A0FF"/>
      <w:spacing w:val="0"/>
      <w:sz w:val="26"/>
    </w:rPr>
  </w:style>
  <w:style w:styleId="Style_97" w:type="paragraph">
    <w:name w:val="Footer"/>
    <w:basedOn w:val="Style_13"/>
    <w:link w:val="Style_97_ch"/>
  </w:style>
  <w:style w:styleId="Style_97_ch" w:type="character">
    <w:name w:val="Footer"/>
    <w:basedOn w:val="Style_13_ch"/>
    <w:link w:val="Style_97"/>
  </w:style>
  <w:style w:styleId="Style_98" w:type="paragraph">
    <w:name w:val="Contents 8"/>
    <w:link w:val="Style_9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98_ch" w:type="character">
    <w:name w:val="Contents 8"/>
    <w:link w:val="Style_98"/>
    <w:rPr>
      <w:rFonts w:asciiTheme="minorAscii" w:hAnsiTheme="minorHAnsi"/>
      <w:color w:val="000000"/>
      <w:spacing w:val="0"/>
      <w:sz w:val="20"/>
    </w:rPr>
  </w:style>
  <w:style w:styleId="Style_99" w:type="paragraph">
    <w:name w:val="heading 4"/>
    <w:next w:val="Style_1"/>
    <w:link w:val="Style_99_ch"/>
    <w:pPr>
      <w:widowControl w:val="1"/>
      <w:spacing w:after="0" w:before="0" w:line="240" w:lineRule="auto"/>
      <w:ind w:firstLine="0" w:left="0" w:right="0"/>
      <w:jc w:val="left"/>
      <w:outlineLvl w:val="3"/>
    </w:pPr>
    <w:rPr>
      <w:rFonts w:ascii="XO Thames" w:hAnsi="XO Thames"/>
      <w:b w:val="1"/>
      <w:color w:val="595959"/>
      <w:spacing w:val="0"/>
      <w:sz w:val="26"/>
    </w:rPr>
  </w:style>
  <w:style w:styleId="Style_99_ch" w:type="character">
    <w:name w:val="heading 4"/>
    <w:link w:val="Style_99"/>
    <w:rPr>
      <w:rFonts w:ascii="XO Thames" w:hAnsi="XO Thames"/>
      <w:b w:val="1"/>
      <w:color w:val="595959"/>
      <w:spacing w:val="0"/>
      <w:sz w:val="26"/>
    </w:rPr>
  </w:style>
  <w:style w:styleId="Style_100" w:type="paragraph">
    <w:name w:val="Интернет-ссылка"/>
    <w:link w:val="Style_100_ch"/>
    <w:rPr>
      <w:rFonts w:ascii="Calibri" w:hAnsi="Calibri"/>
      <w:color w:val="0000FF"/>
      <w:spacing w:val="0"/>
      <w:sz w:val="20"/>
      <w:u w:val="single"/>
    </w:rPr>
  </w:style>
  <w:style w:styleId="Style_100_ch" w:type="character">
    <w:name w:val="Интернет-ссылка"/>
    <w:link w:val="Style_100"/>
    <w:rPr>
      <w:rFonts w:ascii="Calibri" w:hAnsi="Calibri"/>
      <w:color w:val="0000FF"/>
      <w:spacing w:val="0"/>
      <w:sz w:val="20"/>
      <w:u w:val="single"/>
    </w:rPr>
  </w:style>
  <w:style w:styleId="Style_101" w:type="paragraph">
    <w:name w:val="Contents 1"/>
    <w:link w:val="Style_10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0"/>
    </w:rPr>
  </w:style>
  <w:style w:styleId="Style_101_ch" w:type="character">
    <w:name w:val="Contents 1"/>
    <w:link w:val="Style_101"/>
    <w:rPr>
      <w:rFonts w:ascii="XO Thames" w:hAnsi="XO Thames"/>
      <w:b w:val="1"/>
      <w:color w:val="000000"/>
      <w:spacing w:val="0"/>
      <w:sz w:val="20"/>
    </w:rPr>
  </w:style>
  <w:style w:styleId="Style_13" w:type="paragraph">
    <w:name w:val="Верхний и нижний колонтитулы"/>
    <w:link w:val="Style_1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13_ch" w:type="character">
    <w:name w:val="Верхний и нижний колонтитулы"/>
    <w:link w:val="Style_13"/>
    <w:rPr>
      <w:rFonts w:ascii="XO Thames" w:hAnsi="XO Thames"/>
      <w:color w:val="000000"/>
      <w:spacing w:val="0"/>
      <w:sz w:val="20"/>
    </w:r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2022-08-29T09:45:32Z</dcterms:modified>
</cp:coreProperties>
</file>