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1"/>
        <w:rPr/>
      </w:pPr>
      <w:r>
        <w:rPr/>
        <w:br/>
      </w:r>
    </w:p>
    <w:p>
      <w:pPr>
        <w:pStyle w:val="ConsPlusNormal1"/>
        <w:numPr>
          <w:ilvl w:val="0"/>
          <w:numId w:val="0"/>
        </w:numPr>
        <w:ind w:left="0" w:right="0" w:firstLine="540"/>
        <w:jc w:val="both"/>
        <w:outlineLvl w:val="0"/>
        <w:rPr/>
      </w:pPr>
      <w:r>
        <w:rPr/>
      </w:r>
    </w:p>
    <w:p>
      <w:pPr>
        <w:pStyle w:val="ConsPlusTitle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РОССИЙСКОЙ ФЕДЕРАЦИИ</w:t>
      </w:r>
    </w:p>
    <w:p>
      <w:pPr>
        <w:pStyle w:val="ConsPlusTitle1"/>
        <w:jc w:val="center"/>
        <w:rPr>
          <w:sz w:val="28"/>
        </w:rPr>
      </w:pPr>
      <w:r>
        <w:rPr>
          <w:sz w:val="28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ПОСТАНОВЛЕНИЕ</w:t>
      </w:r>
    </w:p>
    <w:p>
      <w:pPr>
        <w:pStyle w:val="ConsPlusTitle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от «____» __________г.  № ______</w:t>
      </w:r>
    </w:p>
    <w:p>
      <w:pPr>
        <w:pStyle w:val="ConsPlusTitle1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МОСКВА</w:t>
      </w:r>
    </w:p>
    <w:p>
      <w:pPr>
        <w:pStyle w:val="ConsPlusTitle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Правительства Российской Федерации от 24 мая 2012 г. № 504 «О перевозках и буксировке в сообщении между морскими портами Российской Федерации, а также деятельности, связанной с ледокольной проводкой, поисковыми, спасательными и буксирными операциями, подъемом затонувшего в море имущества, гидротехническими, подводно-техническими и другими подобными работами, которые осуществляются во внутренних морских водах или в территориальном море Российской Федерации судами, плавающими под флагом иностранного государства»</w:t>
      </w:r>
    </w:p>
    <w:p>
      <w:pPr>
        <w:pStyle w:val="ConsPlusTitle1"/>
        <w:jc w:val="center"/>
        <w:rPr/>
      </w:pPr>
      <w:r>
        <w:rPr/>
      </w:r>
    </w:p>
    <w:p>
      <w:pPr>
        <w:pStyle w:val="ConsPlusTitle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spacing w:lineRule="exact" w:line="36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false"/>
          <w:sz w:val="28"/>
        </w:rPr>
        <w:t xml:space="preserve">Правительство Российской Федерации </w:t>
      </w:r>
      <w:r>
        <w:rPr>
          <w:rFonts w:ascii="Times New Roman" w:hAnsi="Times New Roman"/>
          <w:sz w:val="28"/>
        </w:rPr>
        <w:t>п о с т а н о в л я е т</w:t>
      </w:r>
      <w:r>
        <w:rPr>
          <w:rFonts w:ascii="Times New Roman" w:hAnsi="Times New Roman"/>
          <w:b w:val="false"/>
          <w:sz w:val="28"/>
        </w:rPr>
        <w:t>:</w:t>
      </w:r>
    </w:p>
    <w:p>
      <w:pPr>
        <w:pStyle w:val="ConsPlusTitle1"/>
        <w:spacing w:lineRule="exact" w:line="36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nsPlusTitle1"/>
        <w:spacing w:lineRule="exact" w:line="360"/>
        <w:jc w:val="both"/>
        <w:rPr/>
      </w:pPr>
      <w:r>
        <w:rPr>
          <w:rFonts w:ascii="Times New Roman" w:hAnsi="Times New Roman"/>
          <w:b w:val="false"/>
          <w:sz w:val="28"/>
        </w:rPr>
        <w:tab/>
        <w:t>Утвердить прилагаемые изменения, которые вносятся в Постановление Правительства Российской Федерации от 24 мая 2012 г.</w:t>
        <w:br/>
        <w:t>№ 504 «О перевозках и буксировке в сообщении между морскими портами Российской Федерации, а также деятельности, связанной с ледокольной проводкой, поисковыми, спасательными и буксирными операциями, подъемом затонувшего в море имущества, гидротехническими, подводно-техническими и другими подобными работами, которые осуществляются во внутренних морских водах или в территориальном море Российской Федерации судами, плавающими под флагом иностранного государства».</w:t>
      </w:r>
    </w:p>
    <w:p>
      <w:pPr>
        <w:pStyle w:val="ConsPlusTitle1"/>
        <w:ind w:left="7088" w:right="0" w:hanging="0"/>
        <w:jc w:val="center"/>
        <w:rPr/>
      </w:pPr>
      <w:r>
        <w:rPr/>
      </w:r>
    </w:p>
    <w:p>
      <w:pPr>
        <w:pStyle w:val="ConsPlusTitle1"/>
        <w:ind w:left="7088" w:right="0" w:hanging="0"/>
        <w:jc w:val="center"/>
        <w:rPr/>
      </w:pPr>
      <w:r>
        <w:rPr/>
      </w:r>
    </w:p>
    <w:p>
      <w:pPr>
        <w:pStyle w:val="ConsPlusTitle1"/>
        <w:ind w:left="7088" w:right="0" w:hanging="0"/>
        <w:jc w:val="center"/>
        <w:rPr/>
      </w:pPr>
      <w:r>
        <w:rPr/>
      </w:r>
    </w:p>
    <w:p>
      <w:pPr>
        <w:pStyle w:val="ConsPlusTitle1"/>
        <w:ind w:left="7088" w:right="0" w:hanging="0"/>
        <w:jc w:val="center"/>
        <w:rPr/>
      </w:pPr>
      <w:r>
        <w:rPr/>
      </w:r>
    </w:p>
    <w:p>
      <w:pPr>
        <w:pStyle w:val="ConsPlusTitle1"/>
        <w:tabs>
          <w:tab w:val="clear" w:pos="720"/>
          <w:tab w:val="left" w:pos="7991" w:leader="none"/>
        </w:tabs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Председатель Правительства</w:t>
        <w:tab/>
      </w:r>
    </w:p>
    <w:p>
      <w:pPr>
        <w:pStyle w:val="ConsPlusTitle1"/>
        <w:rPr/>
      </w:pPr>
      <w:r>
        <w:rPr>
          <w:rFonts w:ascii="Times New Roman" w:hAnsi="Times New Roman"/>
          <w:b w:val="false"/>
          <w:sz w:val="28"/>
        </w:rPr>
        <w:t xml:space="preserve">  </w:t>
      </w:r>
      <w:r>
        <w:rPr>
          <w:rFonts w:ascii="Times New Roman" w:hAnsi="Times New Roman"/>
          <w:b w:val="false"/>
          <w:sz w:val="28"/>
        </w:rPr>
        <w:t>Российской Федерации                                                                М.Мишустин</w:t>
      </w:r>
    </w:p>
    <w:p>
      <w:pPr>
        <w:pStyle w:val="ConsPlusTitle1"/>
        <w:tabs>
          <w:tab w:val="clear" w:pos="720"/>
          <w:tab w:val="left" w:pos="8123" w:leader="none"/>
        </w:tabs>
        <w:ind w:left="5671" w:right="0" w:hanging="0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УТВЕРЖДЕНЫ</w:t>
      </w:r>
    </w:p>
    <w:p>
      <w:pPr>
        <w:pStyle w:val="ConsPlusTitle1"/>
        <w:tabs>
          <w:tab w:val="clear" w:pos="720"/>
          <w:tab w:val="left" w:pos="8123" w:leader="none"/>
        </w:tabs>
        <w:ind w:left="5671" w:right="0" w:hanging="0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постановлением Правительства</w:t>
      </w:r>
    </w:p>
    <w:p>
      <w:pPr>
        <w:pStyle w:val="ConsPlusTitle1"/>
        <w:tabs>
          <w:tab w:val="clear" w:pos="720"/>
          <w:tab w:val="left" w:pos="8123" w:leader="none"/>
        </w:tabs>
        <w:ind w:left="5671" w:right="0" w:hanging="0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Российской Федерации</w:t>
      </w:r>
    </w:p>
    <w:p>
      <w:pPr>
        <w:pStyle w:val="ConsPlusTitle1"/>
        <w:tabs>
          <w:tab w:val="clear" w:pos="720"/>
          <w:tab w:val="left" w:pos="8123" w:leader="none"/>
        </w:tabs>
        <w:ind w:left="5671" w:right="0" w:hanging="0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от «____»__________ № _____</w:t>
      </w:r>
    </w:p>
    <w:p>
      <w:pPr>
        <w:pStyle w:val="ConsPlusTitle1"/>
        <w:jc w:val="center"/>
        <w:rPr>
          <w:sz w:val="24"/>
        </w:rPr>
      </w:pPr>
      <w:r>
        <w:rPr>
          <w:sz w:val="24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ИЗМЕНЕНИЯ,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КОТОРЫЕ ВНОСЯТСЯ В ПОСТАНОВЛЕНИЕ РОССИЙСКОЙ ФЕДЕРАЦИИ</w:t>
        <w:br/>
        <w:t>ОТ 24 МАЯ 2012 г. № 504</w:t>
      </w:r>
    </w:p>
    <w:p>
      <w:pPr>
        <w:pStyle w:val="ConsPlusTitle1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nsPlusTitle1"/>
        <w:jc w:val="both"/>
        <w:rPr>
          <w:rFonts w:ascii="Times New Roman" w:hAnsi="Times New Roman"/>
          <w:b w:val="false"/>
          <w:b w:val="false"/>
          <w:sz w:val="28"/>
        </w:rPr>
      </w:pPr>
      <w:r>
        <w:rPr/>
        <w:tab/>
      </w:r>
      <w:r>
        <w:rPr>
          <w:rFonts w:ascii="Times New Roman" w:hAnsi="Times New Roman"/>
          <w:b w:val="false"/>
          <w:sz w:val="28"/>
        </w:rPr>
        <w:t>1.</w:t>
      </w:r>
      <w:r>
        <w:rPr/>
        <w:t xml:space="preserve"> </w:t>
      </w:r>
      <w:r>
        <w:rPr>
          <w:rFonts w:ascii="Times New Roman" w:hAnsi="Times New Roman"/>
          <w:b w:val="false"/>
          <w:sz w:val="28"/>
        </w:rPr>
        <w:t>Название изложить в следующей редакции: «О перевозках и буксировке в каботаже и иных видов деятельности в области торгового мореплавания, которые осуществляются судами, плавающими под флагом иностранного государства».</w:t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Пункт 1 изложить в следующей редакции: </w:t>
      </w:r>
    </w:p>
    <w:p>
      <w:pPr>
        <w:pStyle w:val="ConsPlusNormal1"/>
        <w:ind w:left="0" w:right="0" w:firstLine="540"/>
        <w:jc w:val="both"/>
        <w:rPr/>
      </w:pPr>
      <w:r>
        <w:rPr>
          <w:rFonts w:ascii="Times New Roman" w:hAnsi="Times New Roman"/>
          <w:sz w:val="28"/>
        </w:rPr>
        <w:t xml:space="preserve">«1. </w:t>
      </w:r>
      <w:bookmarkStart w:id="0" w:name="P18"/>
      <w:bookmarkEnd w:id="0"/>
      <w:r>
        <w:rPr>
          <w:rFonts w:ascii="Times New Roman" w:hAnsi="Times New Roman"/>
          <w:sz w:val="28"/>
        </w:rPr>
        <w:t>Установить, что перевозки и буксировка в каботаже, а также деятельность, связанная с подъемом затонувшего в море имущества, гидротехническими, подводно-техническими и другими подобными работами во внутренних морских водах и (или) в территориальном море Российской Федераци</w:t>
      </w:r>
      <w:r>
        <w:rPr>
          <w:rFonts w:eastAsia="Tahoma" w:cs="Droid Sans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и, </w:t>
      </w:r>
      <w:r>
        <w:rPr>
          <w:rFonts w:eastAsia="Tahoma" w:cs="Droid Sans Devanagari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0"/>
          <w:u w:val="none"/>
          <w:lang w:val="ru-RU" w:eastAsia="zh-CN" w:bidi="hi-IN"/>
        </w:rPr>
        <w:t xml:space="preserve">морскими ресурсными исследованиями, разведкой и разработкой минеральных ресурсов морского дна и его недр во внутренних морских водах и (или) в территориальном море Российской Федерации, в исключительной экономической зоне Российской Федерации и на континентальном шельфе Российской Федерации </w:t>
      </w:r>
      <w:r>
        <w:rPr>
          <w:rFonts w:eastAsia="Tahoma" w:cs="Droid Sans Devanagari" w:ascii="Times New Roman" w:hAnsi="Times New Roman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 (далее -</w:t>
      </w:r>
      <w:r>
        <w:rPr>
          <w:rFonts w:ascii="Times New Roman" w:hAnsi="Times New Roman"/>
          <w:sz w:val="28"/>
        </w:rPr>
        <w:t xml:space="preserve"> иные виды деятельности в области торгового мореплавания) могут осуществляться судами, плавающими под флагом иностранного государства, которые не были зарегистрированы ни в одном из реестров судов Российской Федерации в течение последних 5 лет до даты обращения за разрешением на осуществление перевозок и буксировка в каботаже, а также  иных видов деятельности в области торгового мореплавания, в  случаях, если:</w:t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требуется специализированный флот, отсутствующий в составе судов, зарегистрированных в одном из реестров судов Российской Федерации;</w:t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перевозки и буксировку в каботаже, а также иные виды деятельности в области торгового мореплавания необходимо осуществить в сроки, в районе и в объемах, которые не могут быть обеспечены судами, зарегистрированными в одном из реестров судов Российской Федерации.</w:t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осуществлении каботажа суда, плавающие под флагом иностранного государства,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могут быть привлечены исключительно для однократной перевозки или буксировки конкретного груза, пассажиров и их багажа между пунктом отправления и пунктом назначения.»;</w:t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подпункте «б» пункта 2 слова «15 календарных дней» заменить словами «15 рабочих дней». </w:t>
      </w:r>
    </w:p>
    <w:p>
      <w:pPr>
        <w:pStyle w:val="ConsPlusNormal1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Пункт 3 изложить в следующей редакции:</w:t>
      </w:r>
    </w:p>
    <w:p>
      <w:pPr>
        <w:pStyle w:val="ConsPlusNormal1"/>
        <w:ind w:left="0" w:right="0" w:firstLine="540"/>
        <w:jc w:val="both"/>
        <w:rPr/>
      </w:pPr>
      <w:r>
        <w:rPr>
          <w:rFonts w:ascii="Times New Roman" w:hAnsi="Times New Roman"/>
          <w:sz w:val="28"/>
        </w:rPr>
        <w:t>«3. Установить, что суда, осуществляющие деятельность, указанную в пункте 1 настоящего постановления, после прохождения пограничного, таможенного и иных видов контроля в пункте пропуска через Государственную границу Российской Федерации могут осуществлять плавание во внутренних морских водах и в территориальном море Российской Федерации в соответствии с полученным разрешением, за исключением запретных для плавания и временно опасных для плавания районов.».</w:t>
      </w:r>
    </w:p>
    <w:sectPr>
      <w:headerReference w:type="default" r:id="rId2"/>
      <w:headerReference w:type="first" r:id="rId3"/>
      <w:type w:val="nextPage"/>
      <w:pgSz w:w="11906" w:h="16838"/>
      <w:pgMar w:left="1559" w:right="1276" w:header="709" w:top="1134" w:footer="0" w:bottom="113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4570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0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87.2pt;margin-top:0.05pt;width:79pt;height:13.3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tabs>
        <w:tab w:val="clear" w:pos="4677"/>
        <w:tab w:val="clear" w:pos="9355"/>
        <w:tab w:val="left" w:pos="9072" w:leader="none"/>
      </w:tabs>
      <w:jc w:val="right"/>
      <w:rPr>
        <w:rFonts w:ascii="Times New Roman" w:hAnsi="Times New Roman"/>
        <w:sz w:val="28"/>
      </w:rPr>
    </w:pPr>
    <w:r>
      <w:rPr/>
      <w:tab/>
    </w:r>
    <w:r>
      <w:rPr>
        <w:rFonts w:ascii="Times New Roman" w:hAnsi="Times New Roman"/>
        <w:sz w:val="28"/>
      </w:rPr>
      <w:t>Проект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 w:asciiTheme="minorAsci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Droid Sans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17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31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2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30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16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5"/>
    <w:qFormat/>
    <w:rPr/>
  </w:style>
  <w:style w:type="character" w:styleId="Contents2">
    <w:name w:val="Contents 2"/>
    <w:link w:val="Style_6"/>
    <w:qFormat/>
    <w:rPr/>
  </w:style>
  <w:style w:type="character" w:styleId="Contents4">
    <w:name w:val="Contents 4"/>
    <w:link w:val="Style_7"/>
    <w:qFormat/>
    <w:rPr/>
  </w:style>
  <w:style w:type="character" w:styleId="Annotationtext">
    <w:name w:val="annotation text"/>
    <w:basedOn w:val="Standard"/>
    <w:link w:val="Style_8"/>
    <w:qFormat/>
    <w:rPr>
      <w:sz w:val="20"/>
    </w:rPr>
  </w:style>
  <w:style w:type="character" w:styleId="Contents6">
    <w:name w:val="Contents 6"/>
    <w:link w:val="Style_9"/>
    <w:qFormat/>
    <w:rPr/>
  </w:style>
  <w:style w:type="character" w:styleId="Contents7">
    <w:name w:val="Contents 7"/>
    <w:link w:val="Style_10"/>
    <w:qFormat/>
    <w:rPr/>
  </w:style>
  <w:style w:type="character" w:styleId="Footer">
    <w:name w:val="Footer"/>
    <w:basedOn w:val="Standard"/>
    <w:link w:val="Style_11"/>
    <w:qFormat/>
    <w:rPr/>
  </w:style>
  <w:style w:type="character" w:styleId="Heading3">
    <w:name w:val="Heading 3"/>
    <w:link w:val="Style_12"/>
    <w:qFormat/>
    <w:rPr>
      <w:rFonts w:ascii="XO Thames" w:hAnsi="XO Thames"/>
      <w:b/>
      <w:i/>
      <w:color w:val="000000"/>
    </w:rPr>
  </w:style>
  <w:style w:type="character" w:styleId="ConsPlusNormal">
    <w:name w:val="ConsPlusNormal"/>
    <w:link w:val="Style_3"/>
    <w:qFormat/>
    <w:rPr>
      <w:rFonts w:ascii="Calibri" w:hAnsi="Calibri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link w:val="Style_13"/>
    <w:qFormat/>
    <w:rPr>
      <w:vertAlign w:val="superscript"/>
    </w:rPr>
  </w:style>
  <w:style w:type="character" w:styleId="Contents3">
    <w:name w:val="Contents 3"/>
    <w:link w:val="Style_15"/>
    <w:qFormat/>
    <w:rPr/>
  </w:style>
  <w:style w:type="character" w:styleId="Header">
    <w:name w:val="Header"/>
    <w:basedOn w:val="Standard"/>
    <w:link w:val="Style_1"/>
    <w:qFormat/>
    <w:rPr/>
  </w:style>
  <w:style w:type="character" w:styleId="DefaultParagraphFont">
    <w:name w:val="Default Paragraph Font"/>
    <w:link w:val="Style_14"/>
    <w:qFormat/>
    <w:rPr/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7"/>
    <w:qFormat/>
    <w:rPr>
      <w:rFonts w:ascii="XO Thames" w:hAnsi="XO Thames"/>
      <w:b/>
      <w:sz w:val="32"/>
    </w:rPr>
  </w:style>
  <w:style w:type="character" w:styleId="Style10">
    <w:name w:val="Интернет-ссылка"/>
    <w:link w:val="Style_18"/>
    <w:rPr>
      <w:color w:val="0000FF"/>
      <w:u w:val="single"/>
    </w:rPr>
  </w:style>
  <w:style w:type="character" w:styleId="Footnote">
    <w:name w:val="Footnote"/>
    <w:basedOn w:val="Standard"/>
    <w:link w:val="Style_19"/>
    <w:qFormat/>
    <w:rPr>
      <w:sz w:val="20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HeaderandFooter">
    <w:name w:val="Header and Footer"/>
    <w:link w:val="Style_21"/>
    <w:qFormat/>
    <w:rPr>
      <w:rFonts w:ascii="XO Thames" w:hAnsi="XO Thames"/>
      <w:sz w:val="20"/>
    </w:rPr>
  </w:style>
  <w:style w:type="character" w:styleId="BalloonText">
    <w:name w:val="Balloon Text"/>
    <w:basedOn w:val="Standard"/>
    <w:link w:val="Style_22"/>
    <w:qFormat/>
    <w:rPr>
      <w:rFonts w:ascii="Tahoma" w:hAnsi="Tahoma"/>
      <w:sz w:val="16"/>
    </w:rPr>
  </w:style>
  <w:style w:type="character" w:styleId="Contents9">
    <w:name w:val="Contents 9"/>
    <w:link w:val="Style_23"/>
    <w:qFormat/>
    <w:rPr/>
  </w:style>
  <w:style w:type="character" w:styleId="Contents8">
    <w:name w:val="Contents 8"/>
    <w:link w:val="Style_24"/>
    <w:qFormat/>
    <w:rPr/>
  </w:style>
  <w:style w:type="character" w:styleId="Contents5">
    <w:name w:val="Contents 5"/>
    <w:link w:val="Style_25"/>
    <w:qFormat/>
    <w:rPr/>
  </w:style>
  <w:style w:type="character" w:styleId="ConsPlusTitle">
    <w:name w:val="ConsPlusTitle"/>
    <w:link w:val="Style_4"/>
    <w:qFormat/>
    <w:rPr>
      <w:rFonts w:ascii="Calibri" w:hAnsi="Calibri"/>
      <w:b/>
    </w:rPr>
  </w:style>
  <w:style w:type="character" w:styleId="Annotationsubject">
    <w:name w:val="annotation subject"/>
    <w:basedOn w:val="Annotationtext"/>
    <w:link w:val="Style_26"/>
    <w:qFormat/>
    <w:rPr>
      <w:b/>
    </w:rPr>
  </w:style>
  <w:style w:type="character" w:styleId="Subtitle">
    <w:name w:val="Subtitle"/>
    <w:link w:val="Style_2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8"/>
    <w:qFormat/>
    <w:rPr/>
  </w:style>
  <w:style w:type="character" w:styleId="Title">
    <w:name w:val="Title"/>
    <w:link w:val="Style_29"/>
    <w:qFormat/>
    <w:rPr>
      <w:rFonts w:ascii="XO Thames" w:hAnsi="XO Thames"/>
      <w:b/>
      <w:sz w:val="52"/>
    </w:rPr>
  </w:style>
  <w:style w:type="character" w:styleId="Heading4">
    <w:name w:val="Heading 4"/>
    <w:link w:val="Style_30"/>
    <w:qFormat/>
    <w:rPr>
      <w:rFonts w:ascii="XO Thames" w:hAnsi="XO Thames"/>
      <w:b/>
      <w:color w:val="595959"/>
      <w:sz w:val="26"/>
    </w:rPr>
  </w:style>
  <w:style w:type="character" w:styleId="ConsPlusTitlePage">
    <w:name w:val="ConsPlusTitlePage"/>
    <w:link w:val="Style_2"/>
    <w:qFormat/>
    <w:rPr>
      <w:rFonts w:ascii="Tahoma" w:hAnsi="Tahoma"/>
      <w:sz w:val="20"/>
    </w:rPr>
  </w:style>
  <w:style w:type="character" w:styleId="Heading2">
    <w:name w:val="Heading 2"/>
    <w:link w:val="Style_31"/>
    <w:qFormat/>
    <w:rPr>
      <w:rFonts w:ascii="XO Thames" w:hAnsi="XO Thames"/>
      <w:b/>
      <w:color w:val="00A0FF"/>
      <w:sz w:val="26"/>
    </w:rPr>
  </w:style>
  <w:style w:type="character" w:styleId="Annotationreference">
    <w:name w:val="annotation reference"/>
    <w:basedOn w:val="DefaultParagraphFont"/>
    <w:link w:val="Style_32"/>
    <w:qFormat/>
    <w:rPr>
      <w:sz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21">
    <w:name w:val="TOC 2"/>
    <w:basedOn w:val="Normal"/>
    <w:link w:val="Style_6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7_ch"/>
    <w:uiPriority w:val="39"/>
    <w:pPr>
      <w:widowControl/>
      <w:bidi w:val="0"/>
      <w:ind w:left="600" w:right="0" w:hanging="0"/>
      <w:jc w:val="left"/>
    </w:pPr>
    <w:rPr/>
  </w:style>
  <w:style w:type="paragraph" w:styleId="Annotationtext1">
    <w:name w:val="annotation text"/>
    <w:basedOn w:val="Normal"/>
    <w:link w:val="Style_8_ch"/>
    <w:qFormat/>
    <w:pPr>
      <w:spacing w:lineRule="auto" w:line="240"/>
    </w:pPr>
    <w:rPr>
      <w:sz w:val="20"/>
    </w:rPr>
  </w:style>
  <w:style w:type="paragraph" w:styleId="6">
    <w:name w:val="TOC 6"/>
    <w:basedOn w:val="Normal"/>
    <w:link w:val="Style_9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10_ch"/>
    <w:uiPriority w:val="39"/>
    <w:pPr>
      <w:widowControl/>
      <w:bidi w:val="0"/>
      <w:ind w:left="1200" w:right="0" w:hanging="0"/>
      <w:jc w:val="left"/>
    </w:pPr>
    <w:rPr/>
  </w:style>
  <w:style w:type="paragraph" w:styleId="Style16">
    <w:name w:val="Footer"/>
    <w:basedOn w:val="Normal"/>
    <w:link w:val="Style_11_ch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1">
    <w:name w:val="ConsPlusNormal"/>
    <w:link w:val="Style_3_ch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ahoma" w:cs="Droid Sans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FootnoteCharacters1">
    <w:name w:val="Footnote Characters"/>
    <w:basedOn w:val="DefaultParagraphFont1"/>
    <w:link w:val="Style_13_ch"/>
    <w:qFormat/>
    <w:pPr/>
    <w:rPr>
      <w:vertAlign w:val="superscript"/>
    </w:rPr>
  </w:style>
  <w:style w:type="paragraph" w:styleId="31">
    <w:name w:val="TOC 3"/>
    <w:basedOn w:val="Normal"/>
    <w:link w:val="Style_15_ch"/>
    <w:uiPriority w:val="39"/>
    <w:pPr>
      <w:widowControl/>
      <w:bidi w:val="0"/>
      <w:ind w:left="400" w:right="0" w:hanging="0"/>
      <w:jc w:val="left"/>
    </w:pPr>
    <w:rPr/>
  </w:style>
  <w:style w:type="paragraph" w:styleId="Style17">
    <w:name w:val="Header"/>
    <w:basedOn w:val="Normal"/>
    <w:link w:val="Style_1_ch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ParagraphFont1">
    <w:name w:val="Default Paragraph Font"/>
    <w:link w:val="Style_14_ch"/>
    <w:qFormat/>
    <w:pPr>
      <w:widowControl/>
      <w:bidi w:val="0"/>
      <w:jc w:val="left"/>
    </w:pPr>
    <w:rPr>
      <w:rFonts w:ascii="Calibri" w:hAnsi="Calibri" w:eastAsia="Tahoma" w:cs="Droid Sans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link w:val="Style_18_ch"/>
    <w:qFormat/>
    <w:pPr>
      <w:widowControl/>
      <w:bidi w:val="0"/>
      <w:jc w:val="left"/>
    </w:pPr>
    <w:rPr>
      <w:rFonts w:ascii="Calibri" w:hAnsi="Calibri" w:eastAsia="Tahoma" w:cs="Droid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19_ch"/>
    <w:qFormat/>
    <w:pPr>
      <w:spacing w:lineRule="auto" w:line="240" w:before="0" w:after="0"/>
    </w:pPr>
    <w:rPr>
      <w:sz w:val="20"/>
    </w:rPr>
  </w:style>
  <w:style w:type="paragraph" w:styleId="11">
    <w:name w:val="TOC 1"/>
    <w:basedOn w:val="Normal"/>
    <w:link w:val="Style_20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21_ch"/>
    <w:qFormat/>
    <w:pPr>
      <w:widowControl/>
      <w:bidi w:val="0"/>
      <w:spacing w:lineRule="auto" w:line="360"/>
      <w:jc w:val="left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22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9">
    <w:name w:val="TOC 9"/>
    <w:basedOn w:val="Normal"/>
    <w:link w:val="Style_23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24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TOC 5"/>
    <w:basedOn w:val="Normal"/>
    <w:link w:val="Style_25_ch"/>
    <w:uiPriority w:val="39"/>
    <w:pPr>
      <w:widowControl/>
      <w:bidi w:val="0"/>
      <w:ind w:left="800" w:right="0" w:hanging="0"/>
      <w:jc w:val="left"/>
    </w:pPr>
    <w:rPr/>
  </w:style>
  <w:style w:type="paragraph" w:styleId="ConsPlusTitle1">
    <w:name w:val="ConsPlusTitle"/>
    <w:link w:val="Style_4_ch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ahoma" w:cs="Droid Sans Devanagari" w:asciiTheme="minorAsci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Annotationsubject1">
    <w:name w:val="annotation subject"/>
    <w:basedOn w:val="Annotationtext1"/>
    <w:next w:val="Annotationtext1"/>
    <w:link w:val="Style_26_ch"/>
    <w:qFormat/>
    <w:pPr/>
    <w:rPr>
      <w:b/>
    </w:rPr>
  </w:style>
  <w:style w:type="paragraph" w:styleId="Style18">
    <w:name w:val="Subtitle"/>
    <w:basedOn w:val="Normal"/>
    <w:link w:val="Style_27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28_ch"/>
    <w:uiPriority w:val="39"/>
    <w:qFormat/>
    <w:pPr>
      <w:widowControl/>
      <w:bidi w:val="0"/>
      <w:ind w:left="1800" w:hanging="0"/>
      <w:jc w:val="left"/>
    </w:pPr>
    <w:rPr>
      <w:rFonts w:ascii="Calibri" w:hAnsi="Calibri" w:eastAsia="Tahoma" w:cs="Droid Sans Devanagari" w:asciiTheme="minorAsci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9">
    <w:name w:val="Title"/>
    <w:basedOn w:val="Normal"/>
    <w:link w:val="Style_29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ConsPlusTitlePage1">
    <w:name w:val="ConsPlusTitlePage"/>
    <w:link w:val="Style_2_ch"/>
    <w:qFormat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Annotationreference1">
    <w:name w:val="annotation reference"/>
    <w:basedOn w:val="DefaultParagraphFont1"/>
    <w:link w:val="Style_32_ch"/>
    <w:qFormat/>
    <w:pPr/>
    <w:rPr>
      <w:sz w:val="16"/>
    </w:rPr>
  </w:style>
  <w:style w:type="paragraph" w:styleId="Style20">
    <w:name w:val="Содержимое врезки"/>
    <w:basedOn w:val="Normal"/>
    <w:qFormat/>
    <w:pPr/>
    <w:rPr/>
  </w:style>
  <w:style w:type="table" w:default="1" w:styleId="Style_3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LibreOffice/6.2.6.2$Linux_X86_64 LibreOffice_project/20$Build-2</Application>
  <Pages>3</Pages>
  <Words>518</Words>
  <Characters>3511</Characters>
  <CharactersWithSpaces>4081</CharactersWithSpaces>
  <Paragraphs>27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2020-01-20T14:54:00Z</dcterms:created>
  <dc:creator/>
  <dc:description/>
  <dc:language>ru-RU</dc:language>
  <cp:lastModifiedBy/>
  <dcterms:modified xsi:type="dcterms:W3CDTF">2020-01-23T10:42:45Z</dcterms:modified>
  <cp:revision>5</cp:revision>
  <dc:subject/>
  <dc:title>"Кодекс торгового мореплавания Российской Федерации" от 30.04.1999 N 81-ФЗ(ред. от 26.11.2019)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  <property fmtid="{D5CDD505-2E9C-101B-9397-08002B2CF9AE}" pid="3" name="DocSecurity">
    <vt:i4>0</vt:i4>
  </property>
  <property fmtid="{D5CDD505-2E9C-101B-9397-08002B2CF9AE}" pid="4" name="ScaleCrop">
    <vt:bool>0</vt:bool>
  </property>
</Properties>
</file>